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98.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01.png" ContentType="image/png"/>
  <Override PartName="/word/media/rId182.png" ContentType="image/png"/>
  <Override PartName="/word/media/rId185.png" ContentType="image/png"/>
  <Override PartName="/word/media/rId188.png" ContentType="image/png"/>
  <Override PartName="/word/media/rId191.png" ContentType="image/png"/>
  <Override PartName="/word/media/rId194.png" ContentType="image/png"/>
  <Override PartName="/word/media/rId197.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51.png" ContentType="image/png"/>
  <Override PartName="/word/media/rId45.png" ContentType="image/png"/>
  <Override PartName="/word/media/rId31.png" ContentType="image/png"/>
  <Override PartName="/word/media/rId24.png" ContentType="image/png"/>
  <Override PartName="/word/media/rId68.png" ContentType="image/png"/>
  <Override PartName="/word/media/rId42.png" ContentType="image/png"/>
  <Override PartName="/word/media/rId34.png" ContentType="image/png"/>
  <Override PartName="/word/media/rId62.png" ContentType="image/png"/>
  <Override PartName="/word/media/rId65.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 (PUM)</w:t>
      </w:r>
    </w:p>
    <w:p>
      <w:pPr>
        <w:pStyle w:val="Subtitle"/>
      </w:pPr>
      <w:r>
        <w:t xml:space="preserve">Copernicus Land Monitoring Service</w:t>
      </w:r>
    </w:p>
    <w:p>
      <w:pPr>
        <w:pStyle w:val="Date"/>
      </w:pPr>
      <w:r>
        <w:t xml:space="preserve">2025-03-28</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bookmarkStart w:id="20"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w:t>
      </w:r>
      <w:r>
        <w:t xml:space="preserve"> </w:t>
      </w:r>
      <w:r>
        <w:rPr>
          <w:b/>
          <w:bCs/>
        </w:rPr>
        <w:t xml:space="preserve">Copernicus Land Monitoring Service (CLMS)</w:t>
      </w:r>
      <w:r>
        <w:t xml:space="preserve"> </w:t>
      </w:r>
      <w:r>
        <w:t xml:space="preserve">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w:t>
      </w:r>
      <w:r>
        <w:t xml:space="preserve"> </w:t>
      </w:r>
      <w:r>
        <w:rPr>
          <w:b/>
          <w:bCs/>
        </w:rPr>
        <w:t xml:space="preserve">European Environment Agency (EEA)</w:t>
      </w:r>
      <w:r>
        <w:t xml:space="preserve"> </w:t>
      </w:r>
      <w:r>
        <w:t xml:space="preserve">and the European Commission’s DG</w:t>
      </w:r>
      <w:r>
        <w:t xml:space="preserve"> </w:t>
      </w:r>
      <w:r>
        <w:rPr>
          <w:b/>
          <w:bCs/>
        </w:rPr>
        <w:t xml:space="preserve">Joint Research Centre (JRC).</w:t>
      </w:r>
    </w:p>
    <w:p>
      <w:pPr>
        <w:pStyle w:val="BodyText"/>
      </w:pPr>
      <w:r>
        <w:t xml:space="preserve">The</w:t>
      </w:r>
      <w:r>
        <w:t xml:space="preserve"> </w:t>
      </w:r>
      <w:r>
        <w:rPr>
          <w:b/>
          <w:bCs/>
        </w:rPr>
        <w:t xml:space="preserve">High-Resolution Layer (HRL)</w:t>
      </w:r>
      <w:r>
        <w:t xml:space="preserve"> </w:t>
      </w:r>
      <w:r>
        <w:t xml:space="preserve">Vegetated land cover characteristics</w:t>
      </w:r>
      <w:r>
        <w:t xml:space="preserve"> </w:t>
      </w:r>
      <w:r>
        <w:t xml:space="preserve">are a set of harmonised yearly maps dedicated to the thematic themes</w:t>
      </w:r>
      <w:r>
        <w:t xml:space="preserve"> </w:t>
      </w:r>
      <w:r>
        <w:rPr>
          <w:b/>
          <w:bCs/>
        </w:rPr>
        <w:t xml:space="preserve">Tree Cover &amp; Forests, Grasslands and Croplands</w:t>
      </w:r>
      <w:r>
        <w:t xml:space="preserve">. Those include a rich</w:t>
      </w:r>
      <w:r>
        <w:t xml:space="preserve"> </w:t>
      </w:r>
      <w:r>
        <w:t xml:space="preserve">suite of raster products mapping the yearly status of those land cover</w:t>
      </w:r>
      <w:r>
        <w:t xml:space="preserve"> </w:t>
      </w:r>
      <w:r>
        <w:t xml:space="preserve">types at a spatial resolution of 10 meters and change layers at 3-yearly</w:t>
      </w:r>
      <w:r>
        <w:t xml:space="preserve"> </w:t>
      </w:r>
      <w:r>
        <w:t xml:space="preserve">interval and 20-meter resolution. HRL vegetated land cover</w:t>
      </w:r>
      <w:r>
        <w:t xml:space="preserve"> </w:t>
      </w:r>
      <w:r>
        <w:t xml:space="preserve">characteristics extends the time-series of the existing HRL’s Tree Cover</w:t>
      </w:r>
      <w:r>
        <w:t xml:space="preserve"> </w:t>
      </w:r>
      <w:r>
        <w:t xml:space="preserve">&amp; Forests and Grasslands and complements the CLMS portfolio with new</w:t>
      </w:r>
      <w:r>
        <w:t xml:space="preserve"> </w:t>
      </w:r>
      <w:r>
        <w:t xml:space="preserve">layer dedicated to the mapping of crop types and agricultural practices</w:t>
      </w:r>
      <w:r>
        <w:t xml:space="preserve"> </w:t>
      </w:r>
      <w:r>
        <w:t xml:space="preserve">such as mowing, harvest and cover crops.</w:t>
      </w:r>
    </w:p>
    <w:bookmarkEnd w:id="20"/>
    <w:bookmarkStart w:id="23" w:name="background-of-the-document"/>
    <w:p>
      <w:pPr>
        <w:pStyle w:val="Heading1"/>
      </w:pPr>
      <w:r>
        <w:t xml:space="preserve">2. Background of the document</w:t>
      </w:r>
    </w:p>
    <w:bookmarkStart w:id="21"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w:t>
      </w:r>
      <w:r>
        <w:t xml:space="preserve"> </w:t>
      </w:r>
      <w:r>
        <w:rPr>
          <w:b/>
          <w:bCs/>
        </w:rPr>
        <w:t xml:space="preserve">HRL Croplands</w:t>
      </w:r>
      <w:r>
        <w:t xml:space="preserve">. Furthermore, it gives information on the terms of use</w:t>
      </w:r>
      <w:r>
        <w:t xml:space="preserve"> </w:t>
      </w:r>
      <w:r>
        <w:t xml:space="preserve">and 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1"/>
    <w:bookmarkStart w:id="22"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w:t>
      </w:r>
      <w:r>
        <w:t xml:space="preserve"> </w:t>
      </w:r>
      <w:r>
        <w:rPr>
          <w:b/>
          <w:bCs/>
        </w:rPr>
        <w:t xml:space="preserve">High</w:t>
      </w:r>
      <w:r>
        <w:rPr>
          <w:b/>
          <w:bCs/>
        </w:rPr>
        <w:t xml:space="preserve"> </w:t>
      </w:r>
      <w:r>
        <w:rPr>
          <w:b/>
          <w:bCs/>
        </w:rPr>
        <w:t xml:space="preserve">Resolution Layers</w:t>
      </w:r>
      <w:r>
        <w:t xml:space="preserve"> </w:t>
      </w:r>
      <w:r>
        <w:t xml:space="preserve">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2"/>
    <w:bookmarkEnd w:id="23"/>
    <w:bookmarkStart w:id="27" w:name="Xda064aae552726eb8ee90a5442f309e065c07f6"/>
    <w:p>
      <w:pPr>
        <w:pStyle w:val="Heading1"/>
      </w:pPr>
      <w:r>
        <w:t xml:space="preserve">3. Lineage of HRL Tree Cover and Forests, Grasslands, and Croplands</w:t>
      </w:r>
    </w:p>
    <w:p>
      <w:pPr>
        <w:pStyle w:val="FirstParagraph"/>
      </w:pPr>
      <w:r>
        <w:rPr>
          <w:b/>
          <w:bCs/>
        </w:rPr>
        <w:t xml:space="preserve">High Resolution Layers (HRL)</w:t>
      </w:r>
      <w:r>
        <w:t xml:space="preserve"> </w:t>
      </w:r>
      <w:r>
        <w:t xml:space="preserve">on</w:t>
      </w:r>
      <w:r>
        <w:t xml:space="preserve"> </w:t>
      </w:r>
      <w:r>
        <w:rPr>
          <w:b/>
          <w:bCs/>
        </w:rPr>
        <w:t xml:space="preserve">Tree Cover &amp; Forests</w:t>
      </w:r>
      <w:r>
        <w:t xml:space="preserve"> </w:t>
      </w:r>
      <w:r>
        <w:t xml:space="preserve">had already</w:t>
      </w:r>
      <w:r>
        <w:t xml:space="preserve"> </w:t>
      </w:r>
      <w:r>
        <w:t xml:space="preserve">been established in the</w:t>
      </w:r>
      <w:r>
        <w:t xml:space="preserve"> </w:t>
      </w:r>
      <w:r>
        <w:rPr>
          <w:b/>
          <w:bCs/>
        </w:rPr>
        <w:t xml:space="preserve">Copernicus Land Monitoring Service (CLMS)</w:t>
      </w:r>
      <w:r>
        <w:t xml:space="preserve"> </w:t>
      </w:r>
      <w:r>
        <w:t xml:space="preserve">portfolio since the reference years 2012 producing initially a</w:t>
      </w:r>
      <w:r>
        <w:t xml:space="preserve"> </w:t>
      </w:r>
      <w:r>
        <w:rPr>
          <w:b/>
          <w:bCs/>
        </w:rPr>
        <w:t xml:space="preserve">Dominant Leaf Type</w:t>
      </w:r>
      <w:r>
        <w:t xml:space="preserve">, a</w:t>
      </w:r>
      <w:r>
        <w:t xml:space="preserve"> </w:t>
      </w:r>
      <w:r>
        <w:rPr>
          <w:b/>
          <w:bCs/>
        </w:rPr>
        <w:t xml:space="preserve">Tree Cover Density</w:t>
      </w:r>
      <w:r>
        <w:t xml:space="preserve">, and a</w:t>
      </w:r>
      <w:r>
        <w:t xml:space="preserve"> </w:t>
      </w:r>
      <w:r>
        <w:rPr>
          <w:b/>
          <w:bCs/>
        </w:rPr>
        <w:t xml:space="preserve">Forest Type</w:t>
      </w:r>
      <w:r>
        <w:t xml:space="preserve"> </w:t>
      </w:r>
      <w:r>
        <w:t xml:space="preserve">map at a spatial resolution of 20 meters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A further important step followed with the</w:t>
      </w:r>
      <w:r>
        <w:t xml:space="preserve"> </w:t>
      </w:r>
      <w:r>
        <w:t xml:space="preserve">first production for the reference years 2018 (further referred to as</w:t>
      </w:r>
      <w:r>
        <w:t xml:space="preserve"> </w:t>
      </w:r>
      <w:r>
        <w:rPr>
          <w:b/>
          <w:bCs/>
        </w:rPr>
        <w:t xml:space="preserve">Historic HRL Forest 2018</w:t>
      </w:r>
      <w:r>
        <w:t xml:space="preserve">) where the spatial resolution of the status</w:t>
      </w:r>
      <w:r>
        <w:t xml:space="preserve"> </w:t>
      </w:r>
      <w:r>
        <w:t xml:space="preserve">layers was raised to 10 meters, the implementation of the change layers</w:t>
      </w:r>
      <w:r>
        <w:t xml:space="preserve"> </w:t>
      </w:r>
      <w:r>
        <w:t xml:space="preserve">was partially reconsidered and target accuracies for the change layers</w:t>
      </w:r>
      <w:r>
        <w:t xml:space="preserve"> </w:t>
      </w:r>
      <w:r>
        <w:t xml:space="preserve">were defined. In addition, new aggregated layer depicting the density of</w:t>
      </w:r>
      <w:r>
        <w:t xml:space="preserve"> </w:t>
      </w:r>
      <w:r>
        <w:t xml:space="preserve">coniferous and broadleaved tree cover was introduced. With the</w:t>
      </w:r>
      <w:r>
        <w:t xml:space="preserve"> </w:t>
      </w:r>
      <w:r>
        <w:rPr>
          <w:b/>
          <w:bCs/>
        </w:rPr>
        <w:t xml:space="preserve">HRL</w:t>
      </w:r>
      <w:r>
        <w:rPr>
          <w:b/>
          <w:bCs/>
        </w:rPr>
        <w:t xml:space="preserve"> </w:t>
      </w:r>
      <w:r>
        <w:rPr>
          <w:b/>
          <w:bCs/>
        </w:rPr>
        <w:t xml:space="preserve">Tree Cover &amp; Forests</w:t>
      </w:r>
      <w:r>
        <w:t xml:space="preserve"> </w:t>
      </w:r>
      <w:r>
        <w:t xml:space="preserve">starting from the reference year 2018 the product</w:t>
      </w:r>
      <w:r>
        <w:t xml:space="preserve"> </w:t>
      </w:r>
      <w:r>
        <w:t xml:space="preserve">specifications have been kept largely in line with the definitions used</w:t>
      </w:r>
      <w:r>
        <w:t xml:space="preserve"> </w:t>
      </w:r>
      <w:r>
        <w:t xml:space="preserve">for the Historic HRL Forest 2018 whereas major changes concerned in</w:t>
      </w:r>
      <w:r>
        <w:t xml:space="preserve"> </w:t>
      </w:r>
      <w:r>
        <w:t xml:space="preserve">particular the move to a yearly update cycle for the status layers and</w:t>
      </w:r>
      <w:r>
        <w:t xml:space="preserve"> </w:t>
      </w:r>
      <w:r>
        <w:t xml:space="preserve">changes to some confidence layers (not shown in Figure 3-1). The new HRL</w:t>
      </w:r>
      <w:r>
        <w:t xml:space="preserve"> </w:t>
      </w:r>
      <w:r>
        <w:t xml:space="preserve">Tree Cover &amp; Forests therefore replace and extend the Historic HRL</w:t>
      </w:r>
      <w:r>
        <w:t xml:space="preserve"> </w:t>
      </w:r>
      <w:r>
        <w:t xml:space="preserve">Forest 2018. This does not include an update of the change layer 2015 –</w:t>
      </w:r>
      <w:r>
        <w:t xml:space="preserve"> </w:t>
      </w:r>
      <w:r>
        <w:t xml:space="preserve">2018; the new status layers for 2018 are therefore not consistent with</w:t>
      </w:r>
      <w:r>
        <w:t xml:space="preserve"> </w:t>
      </w:r>
      <w:r>
        <w:t xml:space="preserve">the original change layers 2015 – 2018.</w:t>
      </w:r>
    </w:p>
    <w:p>
      <w:pPr>
        <w:pStyle w:val="BodyText"/>
      </w:pPr>
      <w:r>
        <w:t xml:space="preserve">HRL’s on</w:t>
      </w:r>
      <w:r>
        <w:t xml:space="preserve"> </w:t>
      </w:r>
      <w:r>
        <w:rPr>
          <w:b/>
          <w:bCs/>
        </w:rPr>
        <w:t xml:space="preserve">Grasslands</w:t>
      </w:r>
      <w:r>
        <w:t xml:space="preserve"> </w:t>
      </w:r>
      <w:r>
        <w:t xml:space="preserve">had already been established in the Copernicus</w:t>
      </w:r>
      <w:r>
        <w:t xml:space="preserve"> </w:t>
      </w:r>
      <w:r>
        <w:t xml:space="preserve">Land Monitoring Service (CLMS) portfolio since the reference years 2015</w:t>
      </w:r>
      <w:r>
        <w:t xml:space="preserve"> </w:t>
      </w:r>
      <w:r>
        <w:t xml:space="preserve">producing initially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raised to 10 meters and a change layer with a target Overall Accuracy of</w:t>
      </w:r>
      <w:r>
        <w:t xml:space="preserve"> </w:t>
      </w:r>
      <w:r>
        <w:t xml:space="preserve">80% was introduced. With the</w:t>
      </w:r>
      <w:r>
        <w:t xml:space="preserve"> </w:t>
      </w:r>
      <w:r>
        <w:rPr>
          <w:b/>
          <w:bCs/>
        </w:rPr>
        <w:t xml:space="preserve">HRL Grasslands</w:t>
      </w:r>
      <w:r>
        <w:t xml:space="preserve"> </w:t>
      </w:r>
      <w:r>
        <w:t xml:space="preserve">starting from the</w:t>
      </w:r>
      <w:r>
        <w:t xml:space="preserve"> </w:t>
      </w:r>
      <w:r>
        <w:t xml:space="preserve">reference year 2018 the product specifications have been kept largely in</w:t>
      </w:r>
      <w:r>
        <w:t xml:space="preserve"> </w:t>
      </w:r>
      <w:r>
        <w:t xml:space="preserve">line with the definitions used for the</w:t>
      </w:r>
      <w:r>
        <w:t xml:space="preserve"> </w:t>
      </w:r>
      <w:r>
        <w:rPr>
          <w:b/>
          <w:bCs/>
        </w:rPr>
        <w:t xml:space="preserve">Historic HRL Grassland 2018</w:t>
      </w:r>
      <w:r>
        <w:t xml:space="preserve"> </w:t>
      </w:r>
      <w:r>
        <w:t xml:space="preserve">whereas major changes concerned in particular the move to a yearly</w:t>
      </w:r>
      <w:r>
        <w:t xml:space="preserve"> </w:t>
      </w:r>
      <w:r>
        <w:t xml:space="preserve">update cycle for the status layers, an additional yearly</w:t>
      </w:r>
      <w:r>
        <w:t xml:space="preserve"> </w:t>
      </w:r>
      <w:r>
        <w:rPr>
          <w:b/>
          <w:bCs/>
        </w:rPr>
        <w:t xml:space="preserve">Herbaceous</w:t>
      </w:r>
      <w:r>
        <w:rPr>
          <w:b/>
          <w:bCs/>
        </w:rPr>
        <w:t xml:space="preserve"> </w:t>
      </w:r>
      <w:r>
        <w:rPr>
          <w:b/>
          <w:bCs/>
        </w:rPr>
        <w:t xml:space="preserve">Cover layer (HER)</w:t>
      </w:r>
      <w:r>
        <w:t xml:space="preserve"> </w:t>
      </w:r>
      <w:r>
        <w:t xml:space="preserve">(including also temporary grassland in the reference</w:t>
      </w:r>
      <w:r>
        <w:t xml:space="preserve"> </w:t>
      </w:r>
      <w:r>
        <w:t xml:space="preserve">year), new layers on the count and timing of Grassland Mowing (Minimum</w:t>
      </w:r>
      <w:r>
        <w:t xml:space="preserve"> </w:t>
      </w:r>
      <w:r>
        <w:t xml:space="preserve">Mapping Unit (MMU) of 0.25 ha) and changes to some confidence layers</w:t>
      </w:r>
      <w:r>
        <w:t xml:space="preserve"> </w:t>
      </w:r>
      <w:r>
        <w:t xml:space="preserve">(not shown in detail in Figure 3-1). The new HRL Grasslands therefore</w:t>
      </w:r>
      <w:r>
        <w:t xml:space="preserve"> </w:t>
      </w:r>
      <w:r>
        <w:t xml:space="preserve">replaces and extends the Historic HRL Grassland 2018. This does not</w:t>
      </w:r>
      <w:r>
        <w:t xml:space="preserve"> </w:t>
      </w:r>
      <w:r>
        <w:t xml:space="preserve">include an update of the change layer 2015 – 2018; the new status layers</w:t>
      </w:r>
      <w:r>
        <w:t xml:space="preserve"> </w:t>
      </w:r>
      <w:r>
        <w:t xml:space="preserve">for 2018 are therefore not consistent with the original change layers</w:t>
      </w:r>
      <w:r>
        <w:t xml:space="preserve"> </w:t>
      </w:r>
      <w:r>
        <w:t xml:space="preserve">2015 – 2018.</w:t>
      </w:r>
    </w:p>
    <w:p>
      <w:pPr>
        <w:pStyle w:val="BodyText"/>
      </w:pPr>
      <w:r>
        <w:t xml:space="preserve">The</w:t>
      </w:r>
      <w:r>
        <w:t xml:space="preserve"> </w:t>
      </w:r>
      <w:r>
        <w:rPr>
          <w:b/>
          <w:bCs/>
        </w:rPr>
        <w:t xml:space="preserve">HRL Croplands</w:t>
      </w:r>
      <w:r>
        <w:t xml:space="preserve"> </w:t>
      </w:r>
      <w:r>
        <w:t xml:space="preserve">is a new set of layers dedicated to agriculture</w:t>
      </w:r>
      <w:r>
        <w:t xml:space="preserve"> </w:t>
      </w:r>
      <w:r>
        <w:t xml:space="preserve">and 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455287"/>
            <wp:effectExtent b="0" l="0" r="0" t="0"/>
            <wp:docPr descr="Figure 3-1 Evolution of HRL Forest and Grassland towards the three product groups HRL Tree Cover &amp; Forests, HRL Grasslands, HRL Croplands." title="" id="25" name="Picture"/>
            <a:graphic>
              <a:graphicData uri="http://schemas.openxmlformats.org/drawingml/2006/picture">
                <pic:pic>
                  <pic:nvPicPr>
                    <pic:cNvPr descr="High_Resolution_Layer_Croplands_Product_User_Manual-media/img-648d085340305d039b2ebdcb2ec7fc87fd77f060.png" id="26" name="Picture"/>
                    <pic:cNvPicPr>
                      <a:picLocks noChangeArrowheads="1" noChangeAspect="1"/>
                    </pic:cNvPicPr>
                  </pic:nvPicPr>
                  <pic:blipFill>
                    <a:blip r:embed="rId24"/>
                    <a:stretch>
                      <a:fillRect/>
                    </a:stretch>
                  </pic:blipFill>
                  <pic:spPr bwMode="auto">
                    <a:xfrm>
                      <a:off x="0" y="0"/>
                      <a:ext cx="5943600" cy="5455287"/>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7"/>
    <w:bookmarkStart w:id="28" w:name="review-of-user-requirements"/>
    <w:p>
      <w:pPr>
        <w:pStyle w:val="Heading1"/>
      </w:pPr>
      <w:r>
        <w:t xml:space="preserve">4. Review of User Requirements</w:t>
      </w:r>
    </w:p>
    <w:p>
      <w:pPr>
        <w:pStyle w:val="FirstParagraph"/>
      </w:pPr>
      <w:r>
        <w:t xml:space="preserve">In the frame of the</w:t>
      </w:r>
      <w:r>
        <w:t xml:space="preserve"> </w:t>
      </w:r>
      <w:r>
        <w:rPr>
          <w:b/>
          <w:bCs/>
        </w:rPr>
        <w:t xml:space="preserve">Horizon 2020 (H2020)</w:t>
      </w:r>
      <w:r>
        <w:t xml:space="preserve"> </w:t>
      </w:r>
      <w:r>
        <w:t xml:space="preserve">project</w:t>
      </w:r>
      <w:r>
        <w:t xml:space="preserve"> </w:t>
      </w:r>
      <w:r>
        <w:rPr>
          <w:b/>
          <w:bCs/>
        </w:rPr>
        <w:t xml:space="preserve">ECoLaSS</w:t>
      </w:r>
      <w:r>
        <w:t xml:space="preserve"> </w:t>
      </w:r>
      <w:r>
        <w:t xml:space="preserve">a</w:t>
      </w:r>
      <w:r>
        <w:t xml:space="preserve"> </w:t>
      </w:r>
      <w:r>
        <w:t xml:space="preserve">survey [5] of key stakeholders has been performed in order to evaluate</w:t>
      </w:r>
      <w:r>
        <w:t xml:space="preserve"> </w:t>
      </w:r>
      <w:r>
        <w:t xml:space="preserve">the user requirements towards the evolution of existing and future</w:t>
      </w:r>
      <w:r>
        <w:t xml:space="preserve"> </w:t>
      </w:r>
      <w:r>
        <w:rPr>
          <w:b/>
          <w:bCs/>
        </w:rPr>
        <w:t xml:space="preserve">Copernicus</w:t>
      </w:r>
      <w:r>
        <w:t xml:space="preserve"> </w:t>
      </w:r>
      <w:r>
        <w:t xml:space="preserve">products. This survey made also use of the results from</w:t>
      </w:r>
      <w:r>
        <w:t xml:space="preserve"> </w:t>
      </w:r>
      <w:r>
        <w:t xml:space="preserve">the Nextspace User Study [6] and revealed that</w:t>
      </w:r>
      <w:r>
        <w:t xml:space="preserve"> </w:t>
      </w:r>
      <w:r>
        <w:rPr>
          <w:b/>
          <w:bCs/>
        </w:rPr>
        <w:t xml:space="preserve">HRL</w:t>
      </w:r>
      <w:r>
        <w:t xml:space="preserve"> </w:t>
      </w:r>
      <w:r>
        <w:t xml:space="preserve">users like</w:t>
      </w:r>
      <w:r>
        <w:t xml:space="preserve"> </w:t>
      </w:r>
      <w:r>
        <w:t xml:space="preserve">European institutions, service industry, research and academia, national</w:t>
      </w:r>
      <w:r>
        <w:t xml:space="preserve"> </w:t>
      </w:r>
      <w:r>
        <w:t xml:space="preserve">agencies, regional administrations, NGS or private users would in</w:t>
      </w:r>
      <w:r>
        <w:t xml:space="preserve"> </w:t>
      </w:r>
      <w:r>
        <w:t xml:space="preserve">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conformity.</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w:t>
      </w:r>
      <w:r>
        <w:t xml:space="preserve"> </w:t>
      </w:r>
      <w:r>
        <w:rPr>
          <w:b/>
          <w:bCs/>
        </w:rPr>
        <w:t xml:space="preserve">CLMS</w:t>
      </w:r>
      <w:r>
        <w:t xml:space="preserve"> </w:t>
      </w:r>
      <w:r>
        <w:t xml:space="preserve">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8"/>
    <w:bookmarkStart w:id="37" w:name="X729e082ed0600f4c518d11cd15ca889eb940eed"/>
    <w:p>
      <w:pPr>
        <w:pStyle w:val="Heading1"/>
      </w:pPr>
      <w:r>
        <w:t xml:space="preserve">5. Product structure - What are the High Resolution Layers?</w:t>
      </w:r>
    </w:p>
    <w:p>
      <w:pPr>
        <w:pStyle w:val="FirstParagraph"/>
      </w:pPr>
      <w:r>
        <w:t xml:space="preserve">The</w:t>
      </w:r>
      <w:r>
        <w:t xml:space="preserve"> </w:t>
      </w:r>
      <w:r>
        <w:rPr>
          <w:b/>
          <w:bCs/>
        </w:rPr>
        <w:t xml:space="preserve">High Resolution Layers (HRL)</w:t>
      </w:r>
      <w:r>
        <w:t xml:space="preserve"> </w:t>
      </w:r>
      <w:r>
        <w:t xml:space="preserve">vegetated land cover</w:t>
      </w:r>
      <w:r>
        <w:t xml:space="preserve"> </w:t>
      </w:r>
      <w:r>
        <w:t xml:space="preserve">characteristics portfolio consists of</w:t>
      </w:r>
      <w:r>
        <w:t xml:space="preserve"> </w:t>
      </w:r>
      <w:r>
        <w:rPr>
          <w:b/>
          <w:bCs/>
        </w:rPr>
        <w:t xml:space="preserve">Tree Cover &amp; Forests</w:t>
      </w:r>
      <w:r>
        <w:t xml:space="preserve">,</w:t>
      </w:r>
      <w:r>
        <w:t xml:space="preserve"> </w:t>
      </w:r>
      <w:r>
        <w:rPr>
          <w:b/>
          <w:bCs/>
        </w:rPr>
        <w:t xml:space="preserve">Grasslands</w:t>
      </w:r>
      <w:r>
        <w:t xml:space="preserve"> </w:t>
      </w:r>
      <w:r>
        <w:t xml:space="preserve">and</w:t>
      </w:r>
      <w:r>
        <w:t xml:space="preserve"> </w:t>
      </w:r>
      <w:r>
        <w:rPr>
          <w:b/>
          <w:bCs/>
        </w:rPr>
        <w:t xml:space="preserve">Croplands</w:t>
      </w:r>
      <w:r>
        <w:t xml:space="preserve"> </w:t>
      </w:r>
      <w:r>
        <w:t xml:space="preserve">products (Figure 5-1), which together</w:t>
      </w:r>
      <w:r>
        <w:t xml:space="preserve"> </w:t>
      </w:r>
      <w:r>
        <w:t xml:space="preserve">cover most of what is defined as the Biotic component of the</w:t>
      </w:r>
      <w:r>
        <w:t xml:space="preserve"> </w:t>
      </w:r>
      <w:r>
        <w:rPr>
          <w:b/>
          <w:bCs/>
        </w:rPr>
        <w:t xml:space="preserve">EAGLE</w:t>
      </w:r>
      <w:r>
        <w:t xml:space="preserve"> </w:t>
      </w:r>
      <w:r>
        <w:t xml:space="preserve">Land Cover Components</w:t>
      </w:r>
      <w:r>
        <w:rPr>
          <w:rStyle w:val="FootnoteReference"/>
        </w:rPr>
        <w:footnoteReference w:id="29"/>
      </w:r>
      <w:r>
        <w:t xml:space="preserve">. More specifically, the mapping is focused on</w:t>
      </w:r>
      <w:r>
        <w:t xml:space="preserve"> </w:t>
      </w:r>
      <w:r>
        <w:t xml:space="preserve">surfaces with a vegetation cover above 30%; an exception to this is tree</w:t>
      </w:r>
      <w:r>
        <w:t xml:space="preserve"> </w:t>
      </w:r>
      <w:r>
        <w:t xml:space="preserve">cover where the objective is to map tree cover with a continuous range</w:t>
      </w:r>
      <w:r>
        <w:t xml:space="preserve"> </w:t>
      </w:r>
      <w:r>
        <w:t xml:space="preserve">of 1-100%</w:t>
      </w:r>
      <w:r>
        <w:t xml:space="preserve"> </w:t>
      </w:r>
      <w:r>
        <w:rPr>
          <w:b/>
          <w:bCs/>
        </w:rPr>
        <w:t xml:space="preserve">Tree Cover Density (TDC)</w:t>
      </w:r>
      <w:r>
        <w:t xml:space="preserve">, i.e. also below 30%, as far as</w:t>
      </w:r>
      <w:r>
        <w:t xml:space="preserve"> </w:t>
      </w:r>
      <w:r>
        <w:t xml:space="preserve">detectable from 10-metre resolution satellite imagery. This definition</w:t>
      </w:r>
      <w:r>
        <w:t xml:space="preserve"> </w:t>
      </w:r>
      <w:r>
        <w:t xml:space="preserve">is also in line with the Sparsely Vegetated class in the</w:t>
      </w:r>
      <w:r>
        <w:t xml:space="preserve"> </w:t>
      </w:r>
      <w:r>
        <w:rPr>
          <w:b/>
          <w:bCs/>
        </w:rPr>
        <w:t xml:space="preserve">Corine Land</w:t>
      </w:r>
      <w:r>
        <w:rPr>
          <w:b/>
          <w:bCs/>
        </w:rPr>
        <w:t xml:space="preserve"> </w:t>
      </w:r>
      <w:r>
        <w:rPr>
          <w:b/>
          <w:bCs/>
        </w:rPr>
        <w:t xml:space="preserve">Cover (CLC)+ Backbone Raster</w:t>
      </w:r>
      <w:r>
        <w:rPr>
          <w:rStyle w:val="FootnoteReference"/>
        </w:rPr>
        <w:footnoteReference w:id="30"/>
      </w:r>
      <w:r>
        <w:t xml:space="preserve"> </w:t>
      </w:r>
      <w:r>
        <w:t xml:space="preserve">and considers that detection /</w:t>
      </w:r>
      <w:r>
        <w:t xml:space="preserve"> </w:t>
      </w:r>
      <w:r>
        <w:t xml:space="preserve">classification of vegetation below this threshold is typically more</w:t>
      </w:r>
      <w:r>
        <w:t xml:space="preserve"> </w:t>
      </w:r>
      <w:r>
        <w:t xml:space="preserve">error-prone. The definition also aims at largely avoiding overlaps with</w:t>
      </w:r>
      <w:r>
        <w:t xml:space="preserve"> </w:t>
      </w:r>
      <w:r>
        <w:t xml:space="preserve">the non-vegetated land cover characteristics such as</w:t>
      </w:r>
      <w:r>
        <w:t xml:space="preserve"> </w:t>
      </w:r>
      <w:r>
        <w:rPr>
          <w:b/>
          <w:bCs/>
        </w:rPr>
        <w:t xml:space="preserve">HRL</w:t>
      </w:r>
      <w:r>
        <w:rPr>
          <w:b/>
          <w:bCs/>
        </w:rPr>
        <w:t xml:space="preserve"> </w:t>
      </w:r>
      <w:r>
        <w:rPr>
          <w:b/>
          <w:bCs/>
        </w:rPr>
        <w:t xml:space="preserve">Imperviousness</w:t>
      </w:r>
      <w:r>
        <w:t xml:space="preserve">, which is focused on areas with less than 10%</w:t>
      </w:r>
      <w:r>
        <w:t xml:space="preserve"> </w:t>
      </w:r>
      <w:r>
        <w:t xml:space="preserve">vegetation cover during any time of the year, for a reference period of</w:t>
      </w:r>
      <w:r>
        <w:t xml:space="preserve"> </w:t>
      </w:r>
      <w:r>
        <w:t xml:space="preserve">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76936"/>
            <wp:effectExtent b="0" l="0" r="0" t="0"/>
            <wp:docPr descr="Figure 5-1: Products within the HRL vegetated land cover characteristics." title="" id="32" name="Picture"/>
            <a:graphic>
              <a:graphicData uri="http://schemas.openxmlformats.org/drawingml/2006/picture">
                <pic:pic>
                  <pic:nvPicPr>
                    <pic:cNvPr descr="High_Resolution_Layer_Croplands_Product_User_Manual-media/img-5ffcb441cde1eb0e5c25696fe98984f1817eb864.png" id="33" name="Picture"/>
                    <pic:cNvPicPr>
                      <a:picLocks noChangeArrowheads="1" noChangeAspect="1"/>
                    </pic:cNvPicPr>
                  </pic:nvPicPr>
                  <pic:blipFill>
                    <a:blip r:embed="rId31"/>
                    <a:stretch>
                      <a:fillRect/>
                    </a:stretch>
                  </pic:blipFill>
                  <pic:spPr bwMode="auto">
                    <a:xfrm>
                      <a:off x="0" y="0"/>
                      <a:ext cx="5943600" cy="247693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rPr>
          <w:b/>
          <w:bCs/>
        </w:rPr>
        <w:t xml:space="preserve">Grasslands, Croplands and Tree Cover &amp; Forests</w:t>
      </w:r>
      <w:r>
        <w:t xml:space="preserve"> </w:t>
      </w:r>
      <w:r>
        <w:t xml:space="preserve">products, the overall</w:t>
      </w:r>
      <w:r>
        <w:t xml:space="preserve"> </w:t>
      </w:r>
      <w:r>
        <w:t xml:space="preserve">workflow starts with the classification of</w:t>
      </w:r>
      <w:r>
        <w:t xml:space="preserve"> </w:t>
      </w:r>
      <w:r>
        <w:rPr>
          <w:b/>
          <w:bCs/>
        </w:rPr>
        <w:t xml:space="preserve">Base Vegetation Layer</w:t>
      </w:r>
      <w:r>
        <w:rPr>
          <w:b/>
          <w:bCs/>
        </w:rPr>
        <w:t xml:space="preserve"> </w:t>
      </w:r>
      <w:r>
        <w:rPr>
          <w:b/>
          <w:bCs/>
        </w:rPr>
        <w:t xml:space="preserve">(BVL)</w:t>
      </w:r>
      <w:r>
        <w:t xml:space="preserve">. A high-level description is provided for the overall workflow</w:t>
      </w:r>
      <w:r>
        <w:t xml:space="preserve"> </w:t>
      </w:r>
      <w:r>
        <w:t xml:space="preserve">in Figure 5-2. The yearly BVL classification initially targets the</w:t>
      </w:r>
      <w:r>
        <w:t xml:space="preserve"> </w:t>
      </w:r>
      <w:r>
        <w:t xml:space="preserve">separation of 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numPr>
          <w:ilvl w:val="0"/>
          <w:numId w:val="1005"/>
        </w:numPr>
      </w:pPr>
      <w:r>
        <w:t xml:space="preserve">tree crops (i.e. nomenclature overlap between broadleaved tree cover</w:t>
      </w:r>
      <w:r>
        <w:t xml:space="preserve"> </w:t>
      </w:r>
      <w:r>
        <w:t xml:space="preserve">and permanent crops in the Croplands product);</w:t>
      </w:r>
    </w:p>
    <w:p>
      <w:pPr>
        <w:numPr>
          <w:ilvl w:val="0"/>
          <w:numId w:val="1005"/>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6"/>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6"/>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7"/>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rPr>
          <w:b/>
          <w:bCs/>
        </w:rPr>
        <w:t xml:space="preserve">Herbaceous Cover (HER)</w:t>
      </w:r>
      <w:r>
        <w:t xml:space="preserve"> </w:t>
      </w:r>
      <w:r>
        <w:t xml:space="preserve">layer. In addition, the BVL</w:t>
      </w:r>
      <w:r>
        <w:t xml:space="preserve"> </w:t>
      </w:r>
      <w:r>
        <w:t xml:space="preserve">classification probabilities for the herbaceous class are used as</w:t>
      </w:r>
      <w:r>
        <w:t xml:space="preserve"> </w:t>
      </w:r>
      <w:r>
        <w:t xml:space="preserve">the main input for the derivation of the</w:t>
      </w:r>
      <w:r>
        <w:t xml:space="preserve"> </w:t>
      </w:r>
      <w:r>
        <w:rPr>
          <w:b/>
          <w:bCs/>
        </w:rPr>
        <w:t xml:space="preserve">HER</w:t>
      </w:r>
      <w:r>
        <w:t xml:space="preserve"> </w:t>
      </w:r>
      <w:r>
        <w:t xml:space="preserve">layer.</w:t>
      </w:r>
    </w:p>
    <w:p>
      <w:pPr>
        <w:numPr>
          <w:ilvl w:val="0"/>
          <w:numId w:val="1007"/>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w:t>
      </w:r>
      <w:r>
        <w:t xml:space="preserve"> </w:t>
      </w:r>
      <w:r>
        <w:rPr>
          <w:b/>
          <w:bCs/>
        </w:rPr>
        <w:t xml:space="preserve">CTY</w:t>
      </w:r>
      <w:r>
        <w:t xml:space="preserve"> </w:t>
      </w:r>
      <w:r>
        <w:t xml:space="preserve">classification and further refinement.</w:t>
      </w:r>
    </w:p>
    <w:p>
      <w:pPr>
        <w:numPr>
          <w:ilvl w:val="0"/>
          <w:numId w:val="1007"/>
        </w:numPr>
      </w:pPr>
      <w:r>
        <w:t xml:space="preserve">For the</w:t>
      </w:r>
      <w:r>
        <w:t xml:space="preserve"> </w:t>
      </w:r>
      <w:r>
        <w:rPr>
          <w:b/>
          <w:bCs/>
        </w:rPr>
        <w:t xml:space="preserve">Tree Cover &amp; Forests</w:t>
      </w:r>
      <w:r>
        <w:t xml:space="preserve"> </w:t>
      </w:r>
      <w:r>
        <w:t xml:space="preserve">layers: the areas classified as</w:t>
      </w:r>
      <w:r>
        <w:t xml:space="preserve"> </w:t>
      </w:r>
      <w:r>
        <w:t xml:space="preserve">tree cover, overlap herbaceous – tree cover, tree crops and the</w:t>
      </w:r>
      <w:r>
        <w:t xml:space="preserve"> </w:t>
      </w:r>
      <w:r>
        <w:t xml:space="preserve">respective probabilities are used directly to derive the respective</w:t>
      </w:r>
      <w:r>
        <w:t xml:space="preserve"> </w:t>
      </w:r>
      <w:r>
        <w:t xml:space="preserve">change layers and yearly</w:t>
      </w:r>
      <w:r>
        <w:t xml:space="preserve"> </w:t>
      </w:r>
      <w:r>
        <w:rPr>
          <w:b/>
          <w:bCs/>
        </w:rPr>
        <w:t xml:space="preserve">DLT</w:t>
      </w:r>
      <w:r>
        <w:t xml:space="preserve"> </w:t>
      </w:r>
      <w:r>
        <w:t xml:space="preserve">and</w:t>
      </w:r>
      <w:r>
        <w:t xml:space="preserve"> </w:t>
      </w:r>
      <w:r>
        <w:rPr>
          <w:b/>
          <w:bCs/>
        </w:rPr>
        <w:t xml:space="preserve">TCD</w:t>
      </w:r>
      <w:r>
        <w:t xml:space="preserve"> </w:t>
      </w:r>
      <w:r>
        <w:t xml:space="preserve">status layers.</w:t>
      </w:r>
    </w:p>
    <w:p>
      <w:pPr>
        <w:pStyle w:val="FirstParagraph"/>
      </w:pPr>
      <w:r>
        <w:t xml:space="preserve">Within the areas identified as overlap herbaceous – cropland, a further</w:t>
      </w:r>
      <w:r>
        <w:t xml:space="preserve"> </w:t>
      </w:r>
      <w:r>
        <w:t xml:space="preserve">harmonization step is carried out downstream. To this end the</w:t>
      </w:r>
      <w:r>
        <w:t xml:space="preserve"> </w:t>
      </w:r>
      <w:r>
        <w:rPr>
          <w:b/>
          <w:bCs/>
        </w:rPr>
        <w:t xml:space="preserve">CTY</w:t>
      </w:r>
      <w:r>
        <w:t xml:space="preserve"> </w:t>
      </w:r>
      <w:r>
        <w:t xml:space="preserve">classification initially includes a class for fodder crops which are</w:t>
      </w:r>
      <w:r>
        <w:t xml:space="preserve"> </w:t>
      </w:r>
      <w:r>
        <w:t xml:space="preserve">transferred to the</w:t>
      </w:r>
      <w:r>
        <w:t xml:space="preserve"> </w:t>
      </w:r>
      <w:r>
        <w:rPr>
          <w:b/>
          <w:bCs/>
        </w:rPr>
        <w:t xml:space="preserve">HER</w:t>
      </w:r>
      <w:r>
        <w:t xml:space="preserve"> </w:t>
      </w:r>
      <w:r>
        <w:t xml:space="preserve">layer if occurring in the designated overlap</w:t>
      </w:r>
      <w:r>
        <w:t xml:space="preserve"> </w:t>
      </w:r>
      <w:r>
        <w:t xml:space="preserve">class.</w:t>
      </w:r>
    </w:p>
    <w:p>
      <w:pPr>
        <w:pStyle w:val="CaptionedFigure"/>
      </w:pPr>
      <w:r>
        <w:drawing>
          <wp:inline>
            <wp:extent cx="5943600" cy="2496731"/>
            <wp:effectExtent b="0" l="0" r="0" t="0"/>
            <wp:docPr descr="Figure 5-2: High-level overview of the relationship between the Base Vegetation Layer and the subsequent production of Grasslands, Croplands and Tree Cover &amp; Forests products" title="" id="35" name="Picture"/>
            <a:graphic>
              <a:graphicData uri="http://schemas.openxmlformats.org/drawingml/2006/picture">
                <pic:pic>
                  <pic:nvPicPr>
                    <pic:cNvPr descr="High_Resolution_Layer_Croplands_Product_User_Manual-media/img-813e9da3364258b08029cd0fa0b27a1c92440fc4.png" id="36" name="Picture"/>
                    <pic:cNvPicPr>
                      <a:picLocks noChangeArrowheads="1" noChangeAspect="1"/>
                    </pic:cNvPicPr>
                  </pic:nvPicPr>
                  <pic:blipFill>
                    <a:blip r:embed="rId34"/>
                    <a:stretch>
                      <a:fillRect/>
                    </a:stretch>
                  </pic:blipFill>
                  <pic:spPr bwMode="auto">
                    <a:xfrm>
                      <a:off x="0" y="0"/>
                      <a:ext cx="5943600" cy="2496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7"/>
    <w:bookmarkStart w:id="41" w:name="Xa608561a5dbfa8f34e4d8e4a57b55d3a83d647b"/>
    <w:p>
      <w:pPr>
        <w:pStyle w:val="Heading1"/>
      </w:pPr>
      <w:r>
        <w:t xml:space="preserve">6. Product application areas and examples of use cases</w:t>
      </w:r>
    </w:p>
    <w:p>
      <w:pPr>
        <w:pStyle w:val="FirstParagraph"/>
      </w:pPr>
      <w:r>
        <w:t xml:space="preserve">The</w:t>
      </w:r>
      <w:r>
        <w:t xml:space="preserve"> </w:t>
      </w:r>
      <w:r>
        <w:rPr>
          <w:b/>
          <w:bCs/>
        </w:rPr>
        <w:t xml:space="preserve">HRL Tree Cover &amp; Forests, Grasslands</w:t>
      </w:r>
      <w:r>
        <w:t xml:space="preserve"> </w:t>
      </w:r>
      <w:r>
        <w:t xml:space="preserve">and</w:t>
      </w:r>
      <w:r>
        <w:t xml:space="preserve"> </w:t>
      </w:r>
      <w:r>
        <w:rPr>
          <w:b/>
          <w:bCs/>
        </w:rPr>
        <w:t xml:space="preserve">Croplands</w:t>
      </w:r>
      <w:r>
        <w:t xml:space="preserve"> </w:t>
      </w:r>
      <w:r>
        <w:t xml:space="preserve">set of</w:t>
      </w:r>
      <w:r>
        <w:t xml:space="preserve"> </w:t>
      </w:r>
      <w:r>
        <w:t xml:space="preserve">products is designed for use by a broad user community as basis for</w:t>
      </w:r>
      <w:r>
        <w:t xml:space="preserve"> </w:t>
      </w:r>
      <w:r>
        <w:t xml:space="preserve">environmental and regional analysis and for supporting political</w:t>
      </w:r>
      <w:r>
        <w:t xml:space="preserve"> </w:t>
      </w:r>
      <w:r>
        <w:t xml:space="preserve">decision-making, such as the</w:t>
      </w:r>
      <w:r>
        <w:t xml:space="preserve"> </w:t>
      </w:r>
      <w:r>
        <w:rPr>
          <w:b/>
          <w:bCs/>
        </w:rPr>
        <w:t xml:space="preserve">Common Agricultural Policy (CAP), LULUCF</w:t>
      </w:r>
      <w:r>
        <w:rPr>
          <w:b/>
          <w:bCs/>
        </w:rPr>
        <w:t xml:space="preserve"> </w:t>
      </w:r>
      <w:r>
        <w:rPr>
          <w:b/>
          <w:bCs/>
        </w:rPr>
        <w:t xml:space="preserve">(Land Use, Land Use Change and Forestry)</w:t>
      </w:r>
      <w:r>
        <w:t xml:space="preserve"> </w:t>
      </w:r>
      <w:r>
        <w:t xml:space="preserve">regulation, the</w:t>
      </w:r>
      <w:r>
        <w:t xml:space="preserve"> </w:t>
      </w:r>
      <w:r>
        <w:rPr>
          <w:b/>
          <w:bCs/>
        </w:rPr>
        <w:t xml:space="preserve">Nature</w:t>
      </w:r>
      <w:r>
        <w:rPr>
          <w:b/>
          <w:bCs/>
        </w:rPr>
        <w:t xml:space="preserve"> </w:t>
      </w:r>
      <w:r>
        <w:rPr>
          <w:b/>
          <w:bCs/>
        </w:rPr>
        <w:t xml:space="preserve">Restoration Regulation (NRR)</w:t>
      </w:r>
      <w:r>
        <w:t xml:space="preserve">, or the proposed European</w:t>
      </w:r>
      <w:r>
        <w:t xml:space="preserve"> </w:t>
      </w:r>
      <w:r>
        <w:rPr>
          <w:b/>
          <w:bCs/>
        </w:rPr>
        <w:t xml:space="preserve">Forest</w:t>
      </w:r>
      <w:r>
        <w:rPr>
          <w:b/>
          <w:bCs/>
        </w:rPr>
        <w:t xml:space="preserve"> </w:t>
      </w:r>
      <w:r>
        <w:rPr>
          <w:b/>
          <w:bCs/>
        </w:rPr>
        <w:t xml:space="preserve">Monitoring Law (FML)</w:t>
      </w:r>
      <w:r>
        <w:t xml:space="preserve">. With the new products the</w:t>
      </w:r>
      <w:r>
        <w:t xml:space="preserve"> </w:t>
      </w:r>
      <w:r>
        <w:rPr>
          <w:b/>
          <w:bCs/>
        </w:rPr>
        <w:t xml:space="preserve">EEA</w:t>
      </w:r>
      <w:r>
        <w:t xml:space="preserve"> </w:t>
      </w:r>
      <w:r>
        <w:t xml:space="preserve">will ensure</w:t>
      </w:r>
      <w:r>
        <w:t xml:space="preserve"> </w:t>
      </w:r>
      <w:r>
        <w:t xml:space="preserve">continuity and further densification of the well-established HRL Tree</w:t>
      </w:r>
      <w:r>
        <w:t xml:space="preserve"> </w:t>
      </w:r>
      <w:r>
        <w:t xml:space="preserve">Cover &amp; Forests and Grasslands product time series. Those include a rich</w:t>
      </w:r>
      <w:r>
        <w:t xml:space="preserve"> </w:t>
      </w:r>
      <w:r>
        <w:t xml:space="preserve">suite of raster products at a 3-yearly interval mapping the status of</w:t>
      </w:r>
      <w:r>
        <w:t xml:space="preserve"> </w:t>
      </w:r>
      <w:r>
        <w:t xml:space="preserve">those land cover types with a spatial resolution of 10-meter and change</w:t>
      </w:r>
      <w:r>
        <w:t xml:space="preserve"> </w:t>
      </w:r>
      <w:r>
        <w:t xml:space="preserve">layers at 20-meter spatial resolution.</w:t>
      </w:r>
    </w:p>
    <w:p>
      <w:pPr>
        <w:pStyle w:val="BodyText"/>
      </w:pPr>
      <w:r>
        <w:t xml:space="preserve">As an example, the following sections provide short information on</w:t>
      </w:r>
      <w:r>
        <w:t xml:space="preserve"> </w:t>
      </w:r>
      <w:r>
        <w:t xml:space="preserve">(potential) use cases at national level, for which the</w:t>
      </w:r>
      <w:r>
        <w:t xml:space="preserve"> </w:t>
      </w:r>
      <w:r>
        <w:rPr>
          <w:b/>
          <w:bCs/>
        </w:rPr>
        <w:t xml:space="preserve">Copernicus HRL</w:t>
      </w:r>
      <w:r>
        <w:rPr>
          <w:b/>
          <w:bCs/>
        </w:rPr>
        <w:t xml:space="preserve"> </w:t>
      </w:r>
      <w:r>
        <w:rPr>
          <w:b/>
          <w:bCs/>
        </w:rPr>
        <w:t xml:space="preserve">Croplands</w:t>
      </w:r>
      <w:r>
        <w:t xml:space="preserve"> </w:t>
      </w:r>
      <w:r>
        <w:t xml:space="preserve">product represent a fundamental input.</w:t>
      </w:r>
    </w:p>
    <w:bookmarkStart w:id="39" w:name="Xe2e8868d602556cb7cfb0b52affe0634842e502"/>
    <w:p>
      <w:pPr>
        <w:pStyle w:val="Heading2"/>
      </w:pPr>
      <w:r>
        <w:t xml:space="preserve">6.1 Use case: C3/C4 crops specific parametrization for biomass monitoring.</w:t>
      </w:r>
    </w:p>
    <w:p>
      <w:pPr>
        <w:pStyle w:val="FirstParagraph"/>
      </w:pPr>
      <w:r>
        <w:t xml:space="preserve">The</w:t>
      </w:r>
      <w:r>
        <w:t xml:space="preserve"> </w:t>
      </w:r>
      <w:r>
        <w:rPr>
          <w:b/>
          <w:bCs/>
        </w:rPr>
        <w:t xml:space="preserve">HRL Crop Types (CTY)</w:t>
      </w:r>
      <w:r>
        <w:t xml:space="preserve"> </w:t>
      </w:r>
      <w:r>
        <w:t xml:space="preserve">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w:t>
      </w:r>
      <w:r>
        <w:t xml:space="preserve"> </w:t>
      </w:r>
      <w:r>
        <w:rPr>
          <w:b/>
          <w:bCs/>
        </w:rPr>
        <w:t xml:space="preserve">CTY</w:t>
      </w:r>
      <w:r>
        <w:t xml:space="preserve"> </w:t>
      </w:r>
      <w:r>
        <w:t xml:space="preserve">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8"/>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39"/>
    <w:bookmarkStart w:id="40"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w:t>
      </w:r>
      <w:r>
        <w:t xml:space="preserve"> </w:t>
      </w:r>
      <w:r>
        <w:rPr>
          <w:b/>
          <w:bCs/>
        </w:rPr>
        <w:t xml:space="preserve">HRL Croplands</w:t>
      </w:r>
      <w:r>
        <w:t xml:space="preserve"> </w:t>
      </w:r>
      <w:r>
        <w:t xml:space="preserve">layers allows to analyse regional trends in the</w:t>
      </w:r>
      <w:r>
        <w:t xml:space="preserve"> </w:t>
      </w:r>
      <w:r>
        <w:t xml:space="preserve">area occupied by these land covers, which could be relevant information</w:t>
      </w:r>
      <w:r>
        <w:t xml:space="preserve"> </w:t>
      </w:r>
      <w:r>
        <w:t xml:space="preserve">for authorities and policy makers. Furthermore, applications which</w:t>
      </w:r>
      <w:r>
        <w:t xml:space="preserve"> </w:t>
      </w:r>
      <w:r>
        <w:t xml:space="preserve">require information on the land cover status can benefit from the HRL</w:t>
      </w:r>
      <w:r>
        <w:t xml:space="preserve"> </w:t>
      </w:r>
      <w:r>
        <w:t xml:space="preserve">Croplands. For example, in case of biomass mapping often land cover</w:t>
      </w:r>
      <w:r>
        <w:t xml:space="preserve"> </w:t>
      </w:r>
      <w:r>
        <w:t xml:space="preserve">specific parametrization is applied. Using</w:t>
      </w:r>
      <w:r>
        <w:t xml:space="preserve"> </w:t>
      </w:r>
      <w:r>
        <w:rPr>
          <w:b/>
          <w:bCs/>
        </w:rPr>
        <w:t xml:space="preserve">HRL Croplands</w:t>
      </w:r>
      <w:r>
        <w:t xml:space="preserve">, allows to</w:t>
      </w:r>
      <w:r>
        <w:t xml:space="preserve"> </w:t>
      </w:r>
      <w:r>
        <w:t xml:space="preserve">do this in a much more detailed and dynamic way. In case of the Evoland</w:t>
      </w:r>
      <w:r>
        <w:t xml:space="preserve"> </w:t>
      </w:r>
      <w:r>
        <w:t xml:space="preserve">project, it is intended to use these layers to apply specific</w:t>
      </w:r>
      <w:r>
        <w:t xml:space="preserve"> </w:t>
      </w:r>
      <w:r>
        <w:t xml:space="preserve">parametrization over crop and grassland locations.</w:t>
      </w:r>
    </w:p>
    <w:bookmarkEnd w:id="40"/>
    <w:bookmarkEnd w:id="41"/>
    <w:bookmarkStart w:id="60" w:name="product-description"/>
    <w:p>
      <w:pPr>
        <w:pStyle w:val="Heading1"/>
      </w:pPr>
      <w:r>
        <w:t xml:space="preserve">7. Product description</w:t>
      </w:r>
    </w:p>
    <w:p>
      <w:pPr>
        <w:pStyle w:val="FirstParagraph"/>
      </w:pPr>
      <w:r>
        <w:t xml:space="preserve">The</w:t>
      </w:r>
      <w:r>
        <w:t xml:space="preserve"> </w:t>
      </w:r>
      <w:r>
        <w:rPr>
          <w:b/>
          <w:bCs/>
        </w:rPr>
        <w:t xml:space="preserve">HRL Croplands</w:t>
      </w:r>
      <w:r>
        <w:t xml:space="preserve"> </w:t>
      </w:r>
      <w:r>
        <w:t xml:space="preserve">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rPr>
          <w:b/>
          <w:bCs/>
        </w:rPr>
        <w:t xml:space="preserve">EEA reference grid.</w:t>
      </w:r>
      <w:r>
        <w:t xml:space="preserve"> </w:t>
      </w:r>
      <w:r>
        <w:t xml:space="preserve">Each raster file is accompanied by a Persistent</w:t>
      </w:r>
      <w:r>
        <w:t xml:space="preserve"> </w:t>
      </w:r>
      <w:r>
        <w:t xml:space="preserve">Auxiliary Metadata (PAM) XML and an INSPIRE XML.</w:t>
      </w:r>
    </w:p>
    <w:p>
      <w:pPr>
        <w:pStyle w:val="CaptionedFigure"/>
      </w:pPr>
      <w:r>
        <w:drawing>
          <wp:inline>
            <wp:extent cx="5943600" cy="4252788"/>
            <wp:effectExtent b="0" l="0" r="0" t="0"/>
            <wp:docPr descr="Figure 7-1: LAEA tile layout incl. distinction between tiles to cover EU27 and EEA38." title="" id="43" name="Picture"/>
            <a:graphic>
              <a:graphicData uri="http://schemas.openxmlformats.org/drawingml/2006/picture">
                <pic:pic>
                  <pic:nvPicPr>
                    <pic:cNvPr descr="High_Resolution_Layer_Croplands_Product_User_Manual-media/img-7cbffb4e28195ea5f90ae8fdcbdb8a4a9911aed9.png" id="44" name="Picture"/>
                    <pic:cNvPicPr>
                      <a:picLocks noChangeArrowheads="1" noChangeAspect="1"/>
                    </pic:cNvPicPr>
                  </pic:nvPicPr>
                  <pic:blipFill>
                    <a:blip r:embed="rId42"/>
                    <a:stretch>
                      <a:fillRect/>
                    </a:stretch>
                  </pic:blipFill>
                  <pic:spPr bwMode="auto">
                    <a:xfrm>
                      <a:off x="0" y="0"/>
                      <a:ext cx="5943600" cy="4252788"/>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w:t>
      </w:r>
      <w:r>
        <w:t xml:space="preserve"> </w:t>
      </w:r>
      <w:r>
        <w:rPr>
          <w:b/>
          <w:bCs/>
        </w:rPr>
        <w:t xml:space="preserve">HRL Croplands</w:t>
      </w:r>
      <w:r>
        <w:t xml:space="preserve"> </w:t>
      </w:r>
      <w:r>
        <w:t xml:space="preserve">information aims at filling the data gap needed</w:t>
      </w:r>
      <w:r>
        <w:t xml:space="preserve"> </w:t>
      </w:r>
      <w:r>
        <w:t xml:space="preserve">for detailed agricultural monitoring and enables repeatable and</w:t>
      </w:r>
      <w:r>
        <w:t xml:space="preserve"> </w:t>
      </w:r>
      <w:r>
        <w:t xml:space="preserve">harmonised continental scale assessments within the</w:t>
      </w:r>
      <w:r>
        <w:t xml:space="preserve"> </w:t>
      </w:r>
      <w:r>
        <w:rPr>
          <w:b/>
          <w:bCs/>
        </w:rPr>
        <w:t xml:space="preserve">CLMS</w:t>
      </w:r>
      <w:r>
        <w:t xml:space="preserve"> </w:t>
      </w:r>
      <w:r>
        <w:t xml:space="preserve">portfolio.</w:t>
      </w:r>
      <w:r>
        <w:t xml:space="preserve"> </w:t>
      </w:r>
      <w:r>
        <w:t xml:space="preserve">The</w:t>
      </w:r>
      <w:r>
        <w:t xml:space="preserve"> </w:t>
      </w:r>
      <w:r>
        <w:rPr>
          <w:b/>
          <w:bCs/>
        </w:rPr>
        <w:t xml:space="preserve">HRL Croplands</w:t>
      </w:r>
      <w:r>
        <w:t xml:space="preserve"> </w:t>
      </w:r>
      <w:r>
        <w:t xml:space="preserve">layers entail the mapping the extent of croplands</w:t>
      </w:r>
      <w:r>
        <w:t xml:space="preserve"> </w:t>
      </w:r>
      <w:r>
        <w:t xml:space="preserve">and crop types, delineation of parcel-complexes, mapping agricultural</w:t>
      </w:r>
      <w:r>
        <w:t xml:space="preserve"> </w:t>
      </w:r>
      <w:r>
        <w:t xml:space="preserve">practices on large scale and with wall-to-wall coverage and high spatial</w:t>
      </w:r>
      <w:r>
        <w:t xml:space="preserve"> </w:t>
      </w:r>
      <w:r>
        <w:t xml:space="preserve">details.</w:t>
      </w:r>
    </w:p>
    <w:p>
      <w:pPr>
        <w:pStyle w:val="CaptionedFigure"/>
      </w:pPr>
      <w:r>
        <w:drawing>
          <wp:inline>
            <wp:extent cx="5943600" cy="5897723"/>
            <wp:effectExtent b="0" l="0" r="0" t="0"/>
            <wp:docPr descr="Figure 7-2 HRL Croplands product overview" title="" id="46" name="Picture"/>
            <a:graphic>
              <a:graphicData uri="http://schemas.openxmlformats.org/drawingml/2006/picture">
                <pic:pic>
                  <pic:nvPicPr>
                    <pic:cNvPr descr="High_Resolution_Layer_Croplands_Product_User_Manual-media/img-28d04723d719e8d291ce78659563d3161bbfd274.png" id="47" name="Picture"/>
                    <pic:cNvPicPr>
                      <a:picLocks noChangeArrowheads="1" noChangeAspect="1"/>
                    </pic:cNvPicPr>
                  </pic:nvPicPr>
                  <pic:blipFill>
                    <a:blip r:embed="rId45"/>
                    <a:stretch>
                      <a:fillRect/>
                    </a:stretch>
                  </pic:blipFill>
                  <pic:spPr bwMode="auto">
                    <a:xfrm>
                      <a:off x="0" y="0"/>
                      <a:ext cx="5943600" cy="5897723"/>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w:t>
      </w:r>
      <w:r>
        <w:t xml:space="preserve"> </w:t>
      </w:r>
      <w:r>
        <w:rPr>
          <w:b/>
          <w:bCs/>
        </w:rPr>
        <w:t xml:space="preserve">Crop Types (CTY)</w:t>
      </w:r>
      <w:r>
        <w:t xml:space="preserve"> </w:t>
      </w:r>
      <w:r>
        <w:t xml:space="preserve">layer at 10m, which</w:t>
      </w:r>
      <w:r>
        <w:t xml:space="preserve"> </w:t>
      </w:r>
      <w:r>
        <w:t xml:space="preserve">maps the specific crop grown in the main growing season for all pixels</w:t>
      </w:r>
      <w:r>
        <w:t xml:space="preserve"> </w:t>
      </w:r>
      <w:r>
        <w:t xml:space="preserve">identified as arable or permanent crops by the</w:t>
      </w:r>
      <w:r>
        <w:t xml:space="preserve"> </w:t>
      </w:r>
      <w:r>
        <w:rPr>
          <w:b/>
          <w:bCs/>
        </w:rPr>
        <w:t xml:space="preserve">BVL</w:t>
      </w:r>
      <w:r>
        <w:t xml:space="preserve">.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w:t>
      </w:r>
      <w:r>
        <w:t xml:space="preserve"> </w:t>
      </w:r>
      <w:r>
        <w:rPr>
          <w:b/>
          <w:bCs/>
        </w:rPr>
        <w:t xml:space="preserve">CTY</w:t>
      </w:r>
      <w:r>
        <w:t xml:space="preserve"> </w:t>
      </w:r>
      <w:r>
        <w:t xml:space="preserve">layer a supportive</w:t>
      </w:r>
      <w:r>
        <w:t xml:space="preserve"> </w:t>
      </w:r>
      <w:r>
        <w:rPr>
          <w:b/>
          <w:bCs/>
        </w:rPr>
        <w:t xml:space="preserve">Crop Types</w:t>
      </w:r>
      <w:r>
        <w:rPr>
          <w:b/>
          <w:bCs/>
        </w:rPr>
        <w:t xml:space="preserve"> </w:t>
      </w:r>
      <w:r>
        <w:rPr>
          <w:b/>
          <w:bCs/>
        </w:rPr>
        <w:t xml:space="preserve">Confidence Layer (CTYCL)</w:t>
      </w:r>
      <w:r>
        <w:t xml:space="preserve"> </w:t>
      </w:r>
      <w:r>
        <w:t xml:space="preserve">layer is provided to match the</w:t>
      </w:r>
      <w:r>
        <w:t xml:space="preserve"> </w:t>
      </w:r>
      <w:r>
        <w:rPr>
          <w:b/>
          <w:bCs/>
        </w:rPr>
        <w:t xml:space="preserve">CTY</w:t>
      </w:r>
      <w:r>
        <w:t xml:space="preserve"> </w:t>
      </w:r>
      <w:r>
        <w:t xml:space="preserve">layer.</w:t>
      </w:r>
      <w:r>
        <w:t xml:space="preserve"> </w:t>
      </w:r>
      <w:r>
        <w:rPr>
          <w:b/>
          <w:bCs/>
        </w:rPr>
        <w:t xml:space="preserve">CTYCL</w:t>
      </w:r>
      <w:r>
        <w:t xml:space="preserve"> </w:t>
      </w:r>
      <w:r>
        <w:t xml:space="preserve">indicates the degree of confidence of the provided crop type</w:t>
      </w:r>
      <w:r>
        <w:t xml:space="preserve"> </w:t>
      </w:r>
      <w:r>
        <w:t xml:space="preserve">label. The probability value from the winning class as determined by the</w:t>
      </w:r>
      <w:r>
        <w:t xml:space="preserve"> </w:t>
      </w:r>
      <w:r>
        <w:t xml:space="preserve">model is taken as the confidence level.</w:t>
      </w:r>
    </w:p>
    <w:p>
      <w:pPr>
        <w:pStyle w:val="BodyText"/>
      </w:pPr>
      <w:r>
        <w:t xml:space="preserve">Several further status</w:t>
      </w:r>
      <w:r>
        <w:t xml:space="preserve"> </w:t>
      </w:r>
      <w:r>
        <w:rPr>
          <w:b/>
          <w:bCs/>
        </w:rPr>
        <w:t xml:space="preserve">HRL Cropping Patterns (CP)</w:t>
      </w:r>
      <w:r>
        <w:t xml:space="preserve"> </w:t>
      </w:r>
      <w:r>
        <w:t xml:space="preserve">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08"/>
        </w:numPr>
      </w:pPr>
      <w:r>
        <w:t xml:space="preserve">Main Crops;</w:t>
      </w:r>
    </w:p>
    <w:p>
      <w:pPr>
        <w:numPr>
          <w:ilvl w:val="0"/>
          <w:numId w:val="1008"/>
        </w:numPr>
      </w:pPr>
      <w:r>
        <w:t xml:space="preserve">Bare Soil;</w:t>
      </w:r>
    </w:p>
    <w:p>
      <w:pPr>
        <w:numPr>
          <w:ilvl w:val="0"/>
          <w:numId w:val="1008"/>
        </w:numPr>
      </w:pPr>
      <w:r>
        <w:t xml:space="preserve">Secondary Crops;</w:t>
      </w:r>
    </w:p>
    <w:p>
      <w:pPr>
        <w:numPr>
          <w:ilvl w:val="0"/>
          <w:numId w:val="1008"/>
        </w:numPr>
      </w:pPr>
      <w:r>
        <w:t xml:space="preserve">Fallow Land;</w:t>
      </w:r>
    </w:p>
    <w:p>
      <w:pPr>
        <w:numPr>
          <w:ilvl w:val="0"/>
          <w:numId w:val="1008"/>
        </w:numPr>
      </w:pPr>
      <w:r>
        <w:t xml:space="preserve">Cropping Seasons;</w:t>
      </w:r>
    </w:p>
    <w:p>
      <w:pPr>
        <w:pStyle w:val="FirstParagraph"/>
      </w:pPr>
      <w:r>
        <w:t xml:space="preserve">All the</w:t>
      </w:r>
      <w:r>
        <w:t xml:space="preserve"> </w:t>
      </w:r>
      <w:r>
        <w:rPr>
          <w:b/>
          <w:bCs/>
        </w:rPr>
        <w:t xml:space="preserve">CP</w:t>
      </w:r>
      <w:r>
        <w:t xml:space="preserve"> </w:t>
      </w:r>
      <w:r>
        <w:t xml:space="preserve">layers are only applied over annual arable land,</w:t>
      </w:r>
      <w:r>
        <w:t xml:space="preserve"> </w:t>
      </w:r>
      <w:r>
        <w:t xml:space="preserve">excluding permanent crops. Permanent crops do not have specific seasonal</w:t>
      </w:r>
      <w:r>
        <w:t xml:space="preserve"> </w:t>
      </w:r>
      <w:r>
        <w:t xml:space="preserve">cycles, which is the primary focus of the cropping pattern layers. The</w:t>
      </w:r>
      <w:r>
        <w:t xml:space="preserve"> </w:t>
      </w:r>
      <w:r>
        <w:t xml:space="preserve">workflow used to define the different agricultural practices is applied</w:t>
      </w:r>
      <w:r>
        <w:t xml:space="preserve"> </w:t>
      </w:r>
      <w:r>
        <w:t xml:space="preserve">at field level scale, to ensure homogeneity in the seasonal signal and</w:t>
      </w:r>
      <w:r>
        <w:t xml:space="preserve"> </w:t>
      </w:r>
      <w:r>
        <w:t xml:space="preserve">reduce signal noise. Afterwards, all the different layers are rasterized</w:t>
      </w:r>
      <w:r>
        <w:t xml:space="preserve"> </w:t>
      </w:r>
      <w:r>
        <w:t xml:space="preserve">and aligned on the same spatial grid as the</w:t>
      </w:r>
      <w:r>
        <w:t xml:space="preserve"> </w:t>
      </w:r>
      <w:r>
        <w:rPr>
          <w:b/>
          <w:bCs/>
        </w:rPr>
        <w:t xml:space="preserve">CTY</w:t>
      </w:r>
      <w:r>
        <w:t xml:space="preserve"> </w:t>
      </w:r>
      <w:r>
        <w:t xml:space="preserve">layer. Therefore,</w:t>
      </w:r>
      <w:r>
        <w:t xml:space="preserve"> </w:t>
      </w:r>
      <w:r>
        <w:t xml:space="preserve">only for those locations where initially a field could be delineated and</w:t>
      </w:r>
      <w:r>
        <w:t xml:space="preserve"> </w:t>
      </w:r>
      <w:r>
        <w:t xml:space="preserve">where it coincides with a classified annual cropland, the Cropping</w:t>
      </w:r>
      <w:r>
        <w:t xml:space="preserve"> </w:t>
      </w:r>
      <w:r>
        <w:t xml:space="preserve">Pattern layers are generated (excluding crop rotation layer, see last</w:t>
      </w:r>
      <w:r>
        <w:t xml:space="preserve"> </w:t>
      </w:r>
      <w:r>
        <w:t xml:space="preserve">paragraph of section). Since the MMU is applied to the originally</w:t>
      </w:r>
      <w:r>
        <w:t xml:space="preserve"> </w:t>
      </w:r>
      <w:r>
        <w:t xml:space="preserve">delineated parcel geometry used for defining CP information, further</w:t>
      </w:r>
      <w:r>
        <w:t xml:space="preserve"> </w:t>
      </w:r>
      <w:r>
        <w:t xml:space="preserve">alignment with annual cropland may result in smaller spatial patterns</w:t>
      </w:r>
      <w:r>
        <w:t xml:space="preserve"> </w:t>
      </w:r>
      <w:r>
        <w:t xml:space="preserve">due to the clipping of the original field boundaries. However, the CP</w:t>
      </w:r>
      <w:r>
        <w:t xml:space="preserve"> </w:t>
      </w:r>
      <w:r>
        <w:t xml:space="preserve">information itself remains based on an MMU of at least 0.25 ha, as it is</w:t>
      </w:r>
      <w:r>
        <w:t xml:space="preserve"> </w:t>
      </w:r>
      <w:r>
        <w:t xml:space="preserve">still derived from the original parcel geometry.</w:t>
      </w:r>
    </w:p>
    <w:p>
      <w:pPr>
        <w:pStyle w:val="BodyText"/>
      </w:pPr>
      <w:r>
        <w:t xml:space="preserve">The</w:t>
      </w:r>
      <w:r>
        <w:t xml:space="preserve"> </w:t>
      </w:r>
      <w:r>
        <w:rPr>
          <w:b/>
          <w:bCs/>
        </w:rPr>
        <w:t xml:space="preserve">Main Crops (MC)</w:t>
      </w:r>
      <w:r>
        <w:t xml:space="preserve"> </w:t>
      </w:r>
      <w:r>
        <w:t xml:space="preserve">layers focus on the characteristics of the main</w:t>
      </w:r>
      <w:r>
        <w:t xml:space="preserve"> </w:t>
      </w:r>
      <w:r>
        <w:t xml:space="preserve">growing season which usually takes place during (part of) the summer</w:t>
      </w:r>
      <w:r>
        <w:t xml:space="preserve"> </w:t>
      </w:r>
      <w:r>
        <w:t xml:space="preserve">season. These layers provide information on the</w:t>
      </w:r>
      <w:r>
        <w:t xml:space="preserve"> </w:t>
      </w:r>
      <w:r>
        <w:rPr>
          <w:b/>
          <w:bCs/>
        </w:rPr>
        <w:t xml:space="preserve">emergence (CPMCE)</w:t>
      </w:r>
      <w:r>
        <w:t xml:space="preserve"> </w:t>
      </w:r>
      <w:r>
        <w:t xml:space="preserve">and</w:t>
      </w:r>
      <w:r>
        <w:t xml:space="preserve"> </w:t>
      </w:r>
      <w:r>
        <w:rPr>
          <w:b/>
          <w:bCs/>
        </w:rPr>
        <w:t xml:space="preserve">harvest (CPMCH)</w:t>
      </w:r>
      <w:r>
        <w:t xml:space="preserve"> </w:t>
      </w:r>
      <w:r>
        <w:t xml:space="preserve">of the main growing season, as well as the</w:t>
      </w:r>
      <w:r>
        <w:t xml:space="preserve"> </w:t>
      </w:r>
      <w:r>
        <w:rPr>
          <w:b/>
          <w:bCs/>
        </w:rPr>
        <w:t xml:space="preserve">duration of the season (CPMCD)</w:t>
      </w:r>
      <w:r>
        <w:t xml:space="preserve">. Each of these layers include a</w:t>
      </w:r>
      <w:r>
        <w:t xml:space="preserve"> </w:t>
      </w:r>
      <w:r>
        <w:rPr>
          <w:b/>
          <w:bCs/>
        </w:rPr>
        <w:t xml:space="preserve">Confidence Layer (CL)</w:t>
      </w:r>
      <w:r>
        <w:t xml:space="preserve"> </w:t>
      </w:r>
      <w:r>
        <w:t xml:space="preserve">that indicates the level of uncertainty in</w:t>
      </w:r>
      <w:r>
        <w:t xml:space="preserve"> </w:t>
      </w:r>
      <w:r>
        <w:t xml:space="preserve">days. Information on the characteristics of the growing season and its</w:t>
      </w:r>
      <w:r>
        <w:t xml:space="preserve"> </w:t>
      </w:r>
      <w:r>
        <w:t xml:space="preserve">variations over time give valuable information on how growing seasons</w:t>
      </w:r>
      <w:r>
        <w:t xml:space="preserve"> </w:t>
      </w:r>
      <w:r>
        <w:t xml:space="preserve">are impacted by (extreme) weather conditions and climate change at</w:t>
      </w:r>
      <w:r>
        <w:t xml:space="preserve"> </w:t>
      </w:r>
      <w:r>
        <w:t xml:space="preserve">regional and national levels.</w:t>
      </w:r>
    </w:p>
    <w:p>
      <w:pPr>
        <w:pStyle w:val="BodyText"/>
      </w:pPr>
      <w:r>
        <w:t xml:space="preserve">The</w:t>
      </w:r>
      <w:r>
        <w:t xml:space="preserve"> </w:t>
      </w:r>
      <w:r>
        <w:rPr>
          <w:b/>
          <w:bCs/>
        </w:rPr>
        <w:t xml:space="preserve">Bare Soil (BS)</w:t>
      </w:r>
      <w:r>
        <w:t xml:space="preserve"> </w:t>
      </w:r>
      <w:r>
        <w:t xml:space="preserve">group of layers include information on the</w:t>
      </w:r>
      <w:r>
        <w:t xml:space="preserve"> </w:t>
      </w:r>
      <w:r>
        <w:t xml:space="preserve">duration of the bare soil period. Presence of a period of</w:t>
      </w:r>
      <w:r>
        <w:t xml:space="preserve"> </w:t>
      </w:r>
      <w:r>
        <w:rPr>
          <w:b/>
          <w:bCs/>
        </w:rPr>
        <w:t xml:space="preserve">Bare Soil</w:t>
      </w:r>
      <w:r>
        <w:rPr>
          <w:b/>
          <w:bCs/>
        </w:rPr>
        <w:t xml:space="preserve"> </w:t>
      </w:r>
      <w:r>
        <w:rPr>
          <w:b/>
          <w:bCs/>
        </w:rPr>
        <w:t xml:space="preserve">Before (CPBSB)</w:t>
      </w:r>
      <w:r>
        <w:t xml:space="preserve"> </w:t>
      </w:r>
      <w:r>
        <w:t xml:space="preserve">the emergence of the main crop season and</w:t>
      </w:r>
      <w:r>
        <w:t xml:space="preserve"> </w:t>
      </w:r>
      <w:r>
        <w:rPr>
          <w:b/>
          <w:bCs/>
        </w:rPr>
        <w:t xml:space="preserve">Bare Soil</w:t>
      </w:r>
      <w:r>
        <w:rPr>
          <w:b/>
          <w:bCs/>
        </w:rPr>
        <w:t xml:space="preserve"> </w:t>
      </w:r>
      <w:r>
        <w:rPr>
          <w:b/>
          <w:bCs/>
        </w:rPr>
        <w:t xml:space="preserve">After (CPBSA)</w:t>
      </w:r>
      <w:r>
        <w:t xml:space="preserve"> </w:t>
      </w:r>
      <w:r>
        <w:t xml:space="preserve">the harvest of the main crop season are evaluated. Both</w:t>
      </w:r>
      <w:r>
        <w:t xml:space="preserve"> </w:t>
      </w:r>
      <w:r>
        <w:t xml:space="preserve">layers 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w:t>
      </w:r>
      <w:r>
        <w:t xml:space="preserve"> </w:t>
      </w:r>
      <w:r>
        <w:rPr>
          <w:b/>
          <w:bCs/>
        </w:rPr>
        <w:t xml:space="preserve">Secondary Crops (SC)</w:t>
      </w:r>
      <w:r>
        <w:t xml:space="preserve"> </w:t>
      </w:r>
      <w:r>
        <w:t xml:space="preserve">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rPr>
          <w:b/>
          <w:bCs/>
        </w:rPr>
        <w:t xml:space="preserve">Secondary Crop Types (CPSCT)</w:t>
      </w:r>
      <w:r>
        <w:t xml:space="preserve"> </w:t>
      </w:r>
      <w:r>
        <w:t xml:space="preserve">based on the emergence date and length</w:t>
      </w:r>
      <w:r>
        <w:t xml:space="preserve"> </w:t>
      </w:r>
      <w:r>
        <w:t xml:space="preserve">of the season: short/long summer and short/long winter secondary</w:t>
      </w:r>
      <w:r>
        <w:t xml:space="preserve"> </w:t>
      </w:r>
      <w:r>
        <w:t xml:space="preserve">seasons. In addition, to this classification, information on the</w:t>
      </w:r>
      <w:r>
        <w:t xml:space="preserve"> </w:t>
      </w:r>
      <w:r>
        <w:rPr>
          <w:b/>
          <w:bCs/>
        </w:rPr>
        <w:t xml:space="preserve">Secondary Crop Emergence (CPSCE)</w:t>
      </w:r>
      <w:r>
        <w:t xml:space="preserve"> </w:t>
      </w:r>
      <w:r>
        <w:t xml:space="preserve">and</w:t>
      </w:r>
      <w:r>
        <w:t xml:space="preserve"> </w:t>
      </w:r>
      <w:r>
        <w:rPr>
          <w:b/>
          <w:bCs/>
        </w:rPr>
        <w:t xml:space="preserve">Secondary Crop Duration</w:t>
      </w:r>
      <w:r>
        <w:rPr>
          <w:b/>
          <w:bCs/>
        </w:rPr>
        <w:t xml:space="preserve"> </w:t>
      </w:r>
      <w:r>
        <w:rPr>
          <w:b/>
          <w:bCs/>
        </w:rPr>
        <w:t xml:space="preserve">(CPSCD)</w:t>
      </w:r>
      <w:r>
        <w:t xml:space="preserve"> </w:t>
      </w:r>
      <w:r>
        <w:t xml:space="preserve">of the season is included. Similarly, as for the</w:t>
      </w:r>
      <w:r>
        <w:t xml:space="preserve"> </w:t>
      </w:r>
      <w:r>
        <w:rPr>
          <w:b/>
          <w:bCs/>
        </w:rPr>
        <w:t xml:space="preserve">Main Crops</w:t>
      </w:r>
      <w:r>
        <w:rPr>
          <w:b/>
          <w:bCs/>
        </w:rPr>
        <w:t xml:space="preserve"> </w:t>
      </w:r>
      <w:r>
        <w:rPr>
          <w:b/>
          <w:bCs/>
        </w:rPr>
        <w:t xml:space="preserve">(MC)</w:t>
      </w:r>
      <w:r>
        <w:t xml:space="preserve"> </w:t>
      </w:r>
      <w:r>
        <w:t xml:space="preserve">layer, uncertainty information is provided for both the duration</w:t>
      </w:r>
      <w:r>
        <w:t xml:space="preserve"> </w:t>
      </w:r>
      <w:r>
        <w:t xml:space="preserve">and emergence of the secondary crops. The</w:t>
      </w:r>
      <w:r>
        <w:t xml:space="preserve"> </w:t>
      </w:r>
      <w:r>
        <w:rPr>
          <w:b/>
          <w:bCs/>
        </w:rPr>
        <w:t xml:space="preserve">SC</w:t>
      </w:r>
      <w:r>
        <w:t xml:space="preserve"> </w:t>
      </w:r>
      <w:r>
        <w:t xml:space="preserve">layers offer valuable</w:t>
      </w:r>
      <w:r>
        <w:t xml:space="preserve"> </w:t>
      </w:r>
      <w:r>
        <w:t xml:space="preserve">information for assessing policy implementation to prevent soil</w:t>
      </w:r>
      <w:r>
        <w:t xml:space="preserve"> </w:t>
      </w:r>
      <w:r>
        <w:t xml:space="preserve">degradation and monitoring cropping changes during off-season over time</w:t>
      </w:r>
      <w:r>
        <w:t xml:space="preserve"> </w:t>
      </w:r>
      <w:r>
        <w:t xml:space="preserve">at regional and national level.</w:t>
      </w:r>
    </w:p>
    <w:p>
      <w:pPr>
        <w:pStyle w:val="BodyText"/>
      </w:pPr>
      <w:r>
        <w:t xml:space="preserve">The</w:t>
      </w:r>
      <w:r>
        <w:t xml:space="preserve"> </w:t>
      </w:r>
      <w:r>
        <w:rPr>
          <w:b/>
          <w:bCs/>
        </w:rPr>
        <w:t xml:space="preserve">Fallow Land (FL)</w:t>
      </w:r>
      <w:r>
        <w:t xml:space="preserve"> </w:t>
      </w:r>
      <w:r>
        <w:t xml:space="preserve">layers give information on</w:t>
      </w:r>
      <w:r>
        <w:t xml:space="preserve"> </w:t>
      </w:r>
      <w:r>
        <w:rPr>
          <w:b/>
          <w:bCs/>
        </w:rPr>
        <w:t xml:space="preserve">Fallow Land</w:t>
      </w:r>
      <w:r>
        <w:rPr>
          <w:b/>
          <w:bCs/>
        </w:rPr>
        <w:t xml:space="preserve"> </w:t>
      </w:r>
      <w:r>
        <w:rPr>
          <w:b/>
          <w:bCs/>
        </w:rPr>
        <w:t xml:space="preserve">Presence (CPFLP)</w:t>
      </w:r>
      <w:r>
        <w:t xml:space="preserve"> </w:t>
      </w:r>
      <w:r>
        <w:t xml:space="preserve">and</w:t>
      </w:r>
      <w:r>
        <w:t xml:space="preserve"> </w:t>
      </w:r>
      <w:r>
        <w:rPr>
          <w:b/>
          <w:bCs/>
        </w:rPr>
        <w:t xml:space="preserve">Fallow Land Duration (CPFLD)</w:t>
      </w:r>
      <w:r>
        <w:t xml:space="preserve">. Fallow land</w:t>
      </w:r>
      <w:r>
        <w:t xml:space="preserve"> </w:t>
      </w:r>
      <w:r>
        <w:t xml:space="preserve">presence is defined as agricultural land where, temporarily, no</w:t>
      </w:r>
      <w:r>
        <w:t xml:space="preserve"> </w:t>
      </w:r>
      <w:r>
        <w:t xml:space="preserve">agricultural activity takes place. Fallow land duration indicates the</w:t>
      </w:r>
      <w:r>
        <w:t xml:space="preserve"> </w:t>
      </w:r>
      <w:r>
        <w:t xml:space="preserve">number of days a parcel is left fallow for the five-year period i.e.,</w:t>
      </w:r>
      <w:r>
        <w:t xml:space="preserve"> </w:t>
      </w:r>
      <w:r>
        <w:t xml:space="preserve">2017-2021. Both the</w:t>
      </w:r>
      <w:r>
        <w:t xml:space="preserve"> </w:t>
      </w:r>
      <w:r>
        <w:rPr>
          <w:b/>
          <w:bCs/>
        </w:rPr>
        <w:t xml:space="preserve">FLP</w:t>
      </w:r>
      <w:r>
        <w:t xml:space="preserve"> </w:t>
      </w:r>
      <w:r>
        <w:t xml:space="preserve">layer and the</w:t>
      </w:r>
      <w:r>
        <w:t xml:space="preserve"> </w:t>
      </w:r>
      <w:r>
        <w:rPr>
          <w:b/>
          <w:bCs/>
        </w:rPr>
        <w:t xml:space="preserve">FLD</w:t>
      </w:r>
      <w:r>
        <w:t xml:space="preserve"> </w:t>
      </w:r>
      <w:r>
        <w:t xml:space="preserve">layer have an</w:t>
      </w:r>
      <w:r>
        <w:t xml:space="preserve"> </w:t>
      </w:r>
      <w:r>
        <w:t xml:space="preserve">accompanying</w:t>
      </w:r>
      <w:r>
        <w:t xml:space="preserve"> </w:t>
      </w:r>
      <w:r>
        <w:rPr>
          <w:b/>
          <w:bCs/>
        </w:rPr>
        <w:t xml:space="preserve">Confidence Layer (CL)</w:t>
      </w:r>
      <w:r>
        <w:t xml:space="preserve">.</w:t>
      </w:r>
    </w:p>
    <w:p>
      <w:pPr>
        <w:pStyle w:val="BodyText"/>
      </w:pPr>
      <w:r>
        <w:t xml:space="preserve">Finally, the</w:t>
      </w:r>
      <w:r>
        <w:t xml:space="preserve"> </w:t>
      </w:r>
      <w:r>
        <w:rPr>
          <w:b/>
          <w:bCs/>
        </w:rPr>
        <w:t xml:space="preserve">Cropping Seasons</w:t>
      </w:r>
      <w:r>
        <w:t xml:space="preserve"> </w:t>
      </w:r>
      <w:r>
        <w:t xml:space="preserve">layers provide information on the</w:t>
      </w:r>
      <w:r>
        <w:t xml:space="preserve"> </w:t>
      </w:r>
      <w:r>
        <w:t xml:space="preserve">number of detected growing seasons in the</w:t>
      </w:r>
      <w:r>
        <w:t xml:space="preserve"> </w:t>
      </w:r>
      <w:r>
        <w:rPr>
          <w:b/>
          <w:bCs/>
        </w:rPr>
        <w:t xml:space="preserve">Cropping Seasons Yearly</w:t>
      </w:r>
      <w:r>
        <w:rPr>
          <w:b/>
          <w:bCs/>
        </w:rPr>
        <w:t xml:space="preserve"> </w:t>
      </w:r>
      <w:r>
        <w:rPr>
          <w:b/>
          <w:bCs/>
        </w:rPr>
        <w:t xml:space="preserve">(CPCSY)</w:t>
      </w:r>
      <w:r>
        <w:t xml:space="preserve"> </w:t>
      </w:r>
      <w:r>
        <w:t xml:space="preserve">layer and information on main crop rotation in the</w:t>
      </w:r>
      <w:r>
        <w:t xml:space="preserve"> </w:t>
      </w:r>
      <w:r>
        <w:rPr>
          <w:b/>
          <w:bCs/>
        </w:rPr>
        <w:t xml:space="preserve">Cropping</w:t>
      </w:r>
      <w:r>
        <w:rPr>
          <w:b/>
          <w:bCs/>
        </w:rPr>
        <w:t xml:space="preserve"> </w:t>
      </w:r>
      <w:r>
        <w:rPr>
          <w:b/>
          <w:bCs/>
        </w:rPr>
        <w:t xml:space="preserve">Seasons Types over 3 years (CPCST)</w:t>
      </w:r>
      <w:r>
        <w:t xml:space="preserve"> </w:t>
      </w:r>
      <w:r>
        <w:t xml:space="preserve">layer. The</w:t>
      </w:r>
      <w:r>
        <w:t xml:space="preserve"> </w:t>
      </w:r>
      <w:r>
        <w:rPr>
          <w:b/>
          <w:bCs/>
        </w:rPr>
        <w:t xml:space="preserve">CPCSY</w:t>
      </w:r>
      <w:r>
        <w:t xml:space="preserve"> </w:t>
      </w:r>
      <w:r>
        <w:t xml:space="preserve">layer is based</w:t>
      </w:r>
      <w:r>
        <w:t xml:space="preserve"> </w:t>
      </w:r>
      <w:r>
        <w:t xml:space="preserve">on the</w:t>
      </w:r>
      <w:r>
        <w:t xml:space="preserve"> </w:t>
      </w:r>
      <w:r>
        <w:rPr>
          <w:b/>
          <w:bCs/>
        </w:rPr>
        <w:t xml:space="preserve">CTY</w:t>
      </w:r>
      <w:r>
        <w:t xml:space="preserve"> </w:t>
      </w:r>
      <w:r>
        <w:t xml:space="preserve">and the</w:t>
      </w:r>
      <w:r>
        <w:t xml:space="preserve"> </w:t>
      </w:r>
      <w:r>
        <w:rPr>
          <w:b/>
          <w:bCs/>
        </w:rPr>
        <w:t xml:space="preserve">CPSCT</w:t>
      </w:r>
      <w:r>
        <w:t xml:space="preserve"> </w:t>
      </w:r>
      <w:r>
        <w:t xml:space="preserve">layers to count the number of growing</w:t>
      </w:r>
      <w:r>
        <w:t xml:space="preserve"> </w:t>
      </w:r>
      <w:r>
        <w:t xml:space="preserve">seasons in a specific year.</w:t>
      </w:r>
      <w:r>
        <w:t xml:space="preserve"> </w:t>
      </w:r>
      <w:r>
        <w:rPr>
          <w:b/>
          <w:bCs/>
        </w:rPr>
        <w:t xml:space="preserve">CPCST</w:t>
      </w:r>
      <w:r>
        <w:t xml:space="preserve"> </w:t>
      </w:r>
      <w:r>
        <w:t xml:space="preserve">is based on the crop diversity</w:t>
      </w:r>
      <w:r>
        <w:t xml:space="preserve"> </w:t>
      </w:r>
      <w:r>
        <w:t xml:space="preserve">count and contains the number of unique crop types grown in the main</w:t>
      </w:r>
      <w:r>
        <w:t xml:space="preserve"> </w:t>
      </w:r>
      <w:r>
        <w:t xml:space="preserve">agricultural season over a 3-year period. Since,</w:t>
      </w:r>
      <w:r>
        <w:t xml:space="preserve"> </w:t>
      </w:r>
      <w:r>
        <w:rPr>
          <w:b/>
          <w:bCs/>
        </w:rPr>
        <w:t xml:space="preserve">CPCST</w:t>
      </w:r>
      <w:r>
        <w:t xml:space="preserve"> </w:t>
      </w:r>
      <w:r>
        <w:t xml:space="preserve">is based on</w:t>
      </w:r>
      <w:r>
        <w:t xml:space="preserve"> </w:t>
      </w:r>
      <w:r>
        <w:t xml:space="preserve">information of previous year’s crop types, it is only available for the</w:t>
      </w:r>
      <w:r>
        <w:t xml:space="preserve"> </w:t>
      </w:r>
      <w:r>
        <w:t xml:space="preserve">2017-2019, 2018-2020, and 2019 till 2021 time periods. Furthermore, it</w:t>
      </w:r>
      <w:r>
        <w:t xml:space="preserve"> </w:t>
      </w:r>
      <w:r>
        <w:t xml:space="preserve">does not rely on the delineation of parcel complexes compared to the</w:t>
      </w:r>
      <w:r>
        <w:t xml:space="preserve"> </w:t>
      </w:r>
      <w:r>
        <w:t xml:space="preserve">other</w:t>
      </w:r>
      <w:r>
        <w:t xml:space="preserve"> </w:t>
      </w:r>
      <w:r>
        <w:rPr>
          <w:b/>
          <w:bCs/>
        </w:rPr>
        <w:t xml:space="preserve">CP</w:t>
      </w:r>
      <w:r>
        <w:t xml:space="preserve"> </w:t>
      </w:r>
      <w:r>
        <w:t xml:space="preserve">layers as it is a purely CTY based layer. Information on</w:t>
      </w:r>
      <w:r>
        <w:t xml:space="preserve"> </w:t>
      </w:r>
      <w:r>
        <w:t xml:space="preserve">crop rotation provides valuable insights to monitor the application of</w:t>
      </w:r>
      <w:r>
        <w:t xml:space="preserve"> </w:t>
      </w:r>
      <w:r>
        <w:t xml:space="preserve">monoculture or rotation cycle in specific regions.</w:t>
      </w:r>
    </w:p>
    <w:bookmarkStart w:id="54" w:name="Xab29e6b92cf3f243c04d6ba94a653447a3e43d3"/>
    <w:p>
      <w:pPr>
        <w:pStyle w:val="Heading2"/>
      </w:pPr>
      <w:r>
        <w:t xml:space="preserve">7.1 Thematic characteristics of the HRL Croplands layers</w:t>
      </w:r>
    </w:p>
    <w:p>
      <w:pPr>
        <w:pStyle w:val="FirstParagraph"/>
      </w:pPr>
      <w:r>
        <w:t xml:space="preserve">The</w:t>
      </w:r>
      <w:r>
        <w:t xml:space="preserve"> </w:t>
      </w:r>
      <w:r>
        <w:rPr>
          <w:b/>
          <w:bCs/>
        </w:rPr>
        <w:t xml:space="preserve">HRL Croplands</w:t>
      </w:r>
      <w:r>
        <w:t xml:space="preserve"> </w:t>
      </w:r>
      <w:r>
        <w:t xml:space="preserve">layers are only provided for those locations where</w:t>
      </w:r>
      <w:r>
        <w:t xml:space="preserve"> </w:t>
      </w:r>
      <w:r>
        <w:t xml:space="preserve">the</w:t>
      </w:r>
      <w:r>
        <w:t xml:space="preserve"> </w:t>
      </w:r>
      <w:r>
        <w:rPr>
          <w:b/>
          <w:bCs/>
        </w:rPr>
        <w:t xml:space="preserve">BVL</w:t>
      </w:r>
      <w:r>
        <w:t xml:space="preserve"> </w:t>
      </w:r>
      <w:r>
        <w:t xml:space="preserve">designates arable or permanent cropland (i.e., BVL classes</w:t>
      </w:r>
      <w:r>
        <w:t xml:space="preserve"> </w:t>
      </w:r>
      <w:r>
        <w:t xml:space="preserve">cropland, tree crops and overlap herbaceous and crops). For those</w:t>
      </w:r>
      <w:r>
        <w:t xml:space="preserve"> </w:t>
      </w:r>
      <w:r>
        <w:t xml:space="preserve">locations the pixel-based crop type algorithm classifies according to</w:t>
      </w:r>
      <w:r>
        <w:t xml:space="preserve"> </w:t>
      </w:r>
      <w:r>
        <w:t xml:space="preserve">the crop type grown in the</w:t>
      </w:r>
      <w:r>
        <w:t xml:space="preserve"> </w:t>
      </w:r>
      <w:r>
        <w:rPr>
          <w:b/>
          <w:bCs/>
        </w:rPr>
        <w:t xml:space="preserve">main growing season</w:t>
      </w:r>
      <w:r>
        <w:t xml:space="preserve">. A main crop season</w:t>
      </w:r>
      <w:r>
        <w:t xml:space="preserve"> </w:t>
      </w:r>
      <w:r>
        <w:t xml:space="preserve">is defined as the most crucial period for cultivating crops of economic</w:t>
      </w:r>
      <w:r>
        <w:t xml:space="preserve"> </w:t>
      </w:r>
      <w:r>
        <w:t xml:space="preserve">value. Initially, the algorithm also classifies the grassland and</w:t>
      </w:r>
      <w:r>
        <w:t xml:space="preserve"> </w:t>
      </w:r>
      <w:r>
        <w:t xml:space="preserve">fodders crops that are present in the applied BVL mask (overlap</w:t>
      </w:r>
      <w:r>
        <w:t xml:space="preserve"> </w:t>
      </w:r>
      <w:r>
        <w:t xml:space="preserve">herbaceous and crops), but those locations are transferred to the</w:t>
      </w:r>
      <w:r>
        <w:t xml:space="preserve"> </w:t>
      </w:r>
      <w:r>
        <w:rPr>
          <w:b/>
          <w:bCs/>
        </w:rPr>
        <w:t xml:space="preserve">Herbaceous Cover (HER)</w:t>
      </w:r>
      <w:r>
        <w:t xml:space="preserve"> </w:t>
      </w:r>
      <w:r>
        <w:t xml:space="preserve">layer (see 5.2). In Table 7-1, the final</w:t>
      </w:r>
      <w:r>
        <w:t xml:space="preserve"> </w:t>
      </w:r>
      <w:r>
        <w:t xml:space="preserve">mapped crop types and the aggregation levels of the hierarchical</w:t>
      </w:r>
      <w:r>
        <w:t xml:space="preserve"> </w:t>
      </w:r>
      <w:r>
        <w:t xml:space="preserve">nomenclature are given. The crop type aggregation level is used within</w:t>
      </w:r>
      <w:r>
        <w:t xml:space="preserve"> </w:t>
      </w:r>
      <w:r>
        <w:t xml:space="preserve">the</w:t>
      </w:r>
      <w:r>
        <w:t xml:space="preserve"> </w:t>
      </w:r>
      <w:r>
        <w:rPr>
          <w:b/>
          <w:bCs/>
        </w:rPr>
        <w:t xml:space="preserve">Crop Types (CTY)</w:t>
      </w:r>
      <w:r>
        <w:t xml:space="preserve"> </w:t>
      </w:r>
      <w:r>
        <w:t xml:space="preserve">layer. For those cases where the classification</w:t>
      </w:r>
      <w:r>
        <w:t xml:space="preserve"> </w:t>
      </w:r>
      <w:r>
        <w:t xml:space="preserve">algorithm remains undecided due to low confidence values, a separate</w:t>
      </w:r>
      <w:r>
        <w:t xml:space="preserve"> </w:t>
      </w:r>
      <w:r>
        <w:t xml:space="preserve">category is added, subdivided in unclassified arable and permanent crop.</w:t>
      </w:r>
      <w:r>
        <w:t xml:space="preserve"> </w:t>
      </w:r>
      <w:r>
        <w:t xml:space="preserve">This output is further spatially cleaned and harmonised over the years</w:t>
      </w:r>
      <w:r>
        <w:t xml:space="preserve"> </w:t>
      </w:r>
      <w:r>
        <w:t xml:space="preserve">to enhance temporal and spatial consistency of the product. As a result</w:t>
      </w:r>
      <w:r>
        <w:t xml:space="preserve"> </w:t>
      </w:r>
      <w:r>
        <w:t xml:space="preserve">of these post-processing steps, it might happen that there is some</w:t>
      </w:r>
      <w:r>
        <w:t xml:space="preserve"> </w:t>
      </w:r>
      <w:r>
        <w:t xml:space="preserve">minimal overlap between the</w:t>
      </w:r>
      <w:r>
        <w:t xml:space="preserve"> </w:t>
      </w:r>
      <w:r>
        <w:rPr>
          <w:b/>
          <w:bCs/>
        </w:rPr>
        <w:t xml:space="preserve">HRL Croplands</w:t>
      </w:r>
      <w:r>
        <w:t xml:space="preserve"> </w:t>
      </w:r>
      <w:r>
        <w:t xml:space="preserve">and</w:t>
      </w:r>
      <w:r>
        <w:t xml:space="preserve"> </w:t>
      </w:r>
      <w:r>
        <w:rPr>
          <w:b/>
          <w:bCs/>
        </w:rPr>
        <w:t xml:space="preserve">Grassland</w:t>
      </w:r>
      <w:r>
        <w:t xml:space="preserve"> </w:t>
      </w:r>
      <w:r>
        <w:t xml:space="preserve">layers</w:t>
      </w:r>
      <w:r>
        <w:t xml:space="preserve"> </w:t>
      </w:r>
      <w:r>
        <w:t xml:space="preserve">that are both located within the arable or permanent crops classes</w:t>
      </w:r>
      <w:r>
        <w:t xml:space="preserve"> </w:t>
      </w:r>
      <w:r>
        <w:t xml:space="preserve">defined by BVL [7]. This potential overlap can be present in the</w:t>
      </w:r>
      <w:r>
        <w:t xml:space="preserve"> </w:t>
      </w:r>
      <w:r>
        <w:t xml:space="preserve">published layers and solely occurs at borders between cropland and</w:t>
      </w:r>
      <w:r>
        <w:t xml:space="preserve"> </w:t>
      </w:r>
      <w:r>
        <w:t xml:space="preserve">temporary grassland.</w:t>
      </w:r>
    </w:p>
    <w:p>
      <w:pPr>
        <w:pStyle w:val="CaptionedFigure"/>
      </w:pPr>
      <w:r>
        <w:drawing>
          <wp:inline>
            <wp:extent cx="5943600" cy="4423829"/>
            <wp:effectExtent b="0" l="0" r="0" t="0"/>
            <wp:docPr descr="Table 7-1: HRL Crop Types nomenclature and aggregation levels" title="" id="49" name="Picture"/>
            <a:graphic>
              <a:graphicData uri="http://schemas.openxmlformats.org/drawingml/2006/picture">
                <pic:pic>
                  <pic:nvPicPr>
                    <pic:cNvPr descr="High_Resolution_Layer_Croplands_Product_User_Manual-media/image1.png" id="50" name="Picture"/>
                    <pic:cNvPicPr>
                      <a:picLocks noChangeArrowheads="1" noChangeAspect="1"/>
                    </pic:cNvPicPr>
                  </pic:nvPicPr>
                  <pic:blipFill>
                    <a:blip r:embed="rId48"/>
                    <a:stretch>
                      <a:fillRect/>
                    </a:stretch>
                  </pic:blipFill>
                  <pic:spPr bwMode="auto">
                    <a:xfrm>
                      <a:off x="0" y="0"/>
                      <a:ext cx="5943600" cy="4423829"/>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w:t>
      </w:r>
      <w:r>
        <w:t xml:space="preserve"> </w:t>
      </w:r>
      <w:r>
        <w:rPr>
          <w:b/>
          <w:bCs/>
        </w:rPr>
        <w:t xml:space="preserve">emergence</w:t>
      </w:r>
      <w:r>
        <w:t xml:space="preserve"> </w:t>
      </w:r>
      <w:r>
        <w:t xml:space="preserve">and</w:t>
      </w:r>
      <w:r>
        <w:t xml:space="preserve"> </w:t>
      </w:r>
      <w:r>
        <w:rPr>
          <w:b/>
          <w:bCs/>
        </w:rPr>
        <w:t xml:space="preserve">harvest</w:t>
      </w:r>
      <w:r>
        <w:t xml:space="preserve"> </w:t>
      </w:r>
      <w:r>
        <w:t xml:space="preserve">detection are the main input for the</w:t>
      </w:r>
      <w:r>
        <w:t xml:space="preserve"> </w:t>
      </w:r>
      <w:r>
        <w:t xml:space="preserve">different</w:t>
      </w:r>
      <w:r>
        <w:t xml:space="preserve"> </w:t>
      </w:r>
      <w:r>
        <w:rPr>
          <w:b/>
          <w:bCs/>
        </w:rPr>
        <w:t xml:space="preserve">HRL Cropping Patterns (CP)</w:t>
      </w:r>
      <w:r>
        <w:t xml:space="preserve"> </w:t>
      </w:r>
      <w:r>
        <w:t xml:space="preserve">layers that provide information</w:t>
      </w:r>
      <w:r>
        <w:t xml:space="preserve"> </w:t>
      </w:r>
      <w:r>
        <w:t xml:space="preserve">on the agricultural practices. The following definitions of emergence</w:t>
      </w:r>
      <w:r>
        <w:t xml:space="preserve"> </w:t>
      </w:r>
      <w:r>
        <w:t xml:space="preserve">and harvest are used to detect these events from satellite imagery:</w:t>
      </w:r>
    </w:p>
    <w:p>
      <w:pPr>
        <w:numPr>
          <w:ilvl w:val="0"/>
          <w:numId w:val="1009"/>
        </w:numPr>
      </w:pPr>
      <w:r>
        <w:t xml:space="preserve">Emergence is defined as the moment when the first leaves of the crop</w:t>
      </w:r>
      <w:r>
        <w:t xml:space="preserve"> </w:t>
      </w:r>
      <w:r>
        <w:t xml:space="preserve">unfold</w:t>
      </w:r>
    </w:p>
    <w:p>
      <w:pPr>
        <w:numPr>
          <w:ilvl w:val="0"/>
          <w:numId w:val="1009"/>
        </w:numPr>
      </w:pPr>
      <w:r>
        <w:t xml:space="preserve">Harvest is defined as the moment when all standing biomass is</w:t>
      </w:r>
      <w:r>
        <w:t xml:space="preserve"> </w:t>
      </w:r>
      <w:r>
        <w:t xml:space="preserve">removed.</w:t>
      </w:r>
    </w:p>
    <w:p>
      <w:pPr>
        <w:pStyle w:val="FirstParagraph"/>
      </w:pPr>
      <w:r>
        <w:t xml:space="preserve">A</w:t>
      </w:r>
      <w:r>
        <w:t xml:space="preserve"> </w:t>
      </w:r>
      <w:r>
        <w:rPr>
          <w:b/>
          <w:bCs/>
        </w:rPr>
        <w:t xml:space="preserve">main crop season</w:t>
      </w:r>
      <w:r>
        <w:t xml:space="preserve"> </w:t>
      </w:r>
      <w:r>
        <w:t xml:space="preserve">is defined as the most crucial period for</w:t>
      </w:r>
      <w:r>
        <w:t xml:space="preserve"> </w:t>
      </w:r>
      <w:r>
        <w:t xml:space="preserve">cultivating crops of economic value. Expert rules, developed by</w:t>
      </w:r>
      <w:r>
        <w:t xml:space="preserve"> </w:t>
      </w:r>
      <w:r>
        <w:t xml:space="preserve">analysing seasonal boundaries in Europe and using USDA crop calendar</w:t>
      </w:r>
      <w:r>
        <w:t xml:space="preserve"> </w:t>
      </w:r>
      <w:r>
        <w:t xml:space="preserve">data, are used to classify seasons as main or secondary [7]. Region</w:t>
      </w:r>
      <w:r>
        <w:t xml:space="preserve"> </w:t>
      </w:r>
      <w:r>
        <w:t xml:space="preserve">specific seasonal boundaries are selected to reflect the seasonal shifts</w:t>
      </w:r>
      <w:r>
        <w:t xml:space="preserve"> </w:t>
      </w:r>
      <w:r>
        <w:t xml:space="preserve">across Europe. Additionally, rules for prioritization are established to</w:t>
      </w:r>
      <w:r>
        <w:t xml:space="preserve"> </w:t>
      </w:r>
      <w:r>
        <w:t xml:space="preserve">resolve conflicts in cases where multiple main seasons are possible. The</w:t>
      </w:r>
      <w:r>
        <w:t xml:space="preserve"> </w:t>
      </w:r>
      <w:r>
        <w:t xml:space="preserve">complete procedure for selecting the growing season is outlined in the</w:t>
      </w:r>
      <w:r>
        <w:t xml:space="preserve"> </w:t>
      </w:r>
      <w:r>
        <w:rPr>
          <w:b/>
          <w:bCs/>
        </w:rPr>
        <w:t xml:space="preserve">ATBD</w:t>
      </w:r>
      <w:r>
        <w:t xml:space="preserve">; while the detection is only performed for annual crops it is</w:t>
      </w:r>
      <w:r>
        <w:t xml:space="preserve"> </w:t>
      </w:r>
      <w:r>
        <w:t xml:space="preserve">fully independent from the crop type label of the annual crop defined in</w:t>
      </w:r>
      <w:r>
        <w:t xml:space="preserve"> </w:t>
      </w:r>
      <w:r>
        <w:t xml:space="preserve">the</w:t>
      </w:r>
      <w:r>
        <w:t xml:space="preserve"> </w:t>
      </w:r>
      <w:r>
        <w:rPr>
          <w:b/>
          <w:bCs/>
        </w:rPr>
        <w:t xml:space="preserve">CTY</w:t>
      </w:r>
      <w:r>
        <w:t xml:space="preserve"> </w:t>
      </w:r>
      <w:r>
        <w:t xml:space="preserve">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w:t>
      </w:r>
      <w:r>
        <w:t xml:space="preserve"> </w:t>
      </w:r>
      <w:r>
        <w:rPr>
          <w:b/>
          <w:bCs/>
        </w:rPr>
        <w:t xml:space="preserve">Cropping Pattern</w:t>
      </w:r>
      <w:r>
        <w:t xml:space="preserve"> </w:t>
      </w:r>
      <w:r>
        <w:t xml:space="preserve">product for the</w:t>
      </w:r>
      <w:r>
        <w:t xml:space="preserve"> </w:t>
      </w:r>
      <w:r>
        <w:rPr>
          <w:b/>
          <w:bCs/>
        </w:rPr>
        <w:t xml:space="preserve">main crop</w:t>
      </w:r>
      <w:r>
        <w:t xml:space="preserve"> </w:t>
      </w:r>
      <w:r>
        <w:t xml:space="preserve">layer based on the defined seasonal</w:t>
      </w:r>
      <w:r>
        <w:t xml:space="preserve"> </w:t>
      </w:r>
      <w:r>
        <w:t xml:space="preserve">boundaries (i.e., season length should fall between 40 and 366 days,</w:t>
      </w:r>
      <w:r>
        <w:t xml:space="preserve"> </w:t>
      </w:r>
      <w:r>
        <w:t xml:space="preserve">period of main growing season) and the detection of emergence and</w:t>
      </w:r>
      <w:r>
        <w:t xml:space="preserve"> </w:t>
      </w:r>
      <w:r>
        <w:t xml:space="preserve">harvest events. In such cases, the corresponding pixels are flagged with</w:t>
      </w:r>
      <w:r>
        <w:t xml:space="preserve"> </w:t>
      </w:r>
      <w:r>
        <w:t xml:space="preserve">dedicated codes (see Table 7-7).</w:t>
      </w:r>
    </w:p>
    <w:p>
      <w:pPr>
        <w:pStyle w:val="BodyText"/>
      </w:pPr>
      <w:r>
        <w:t xml:space="preserve">The</w:t>
      </w:r>
      <w:r>
        <w:t xml:space="preserve"> </w:t>
      </w:r>
      <w:r>
        <w:rPr>
          <w:b/>
          <w:bCs/>
        </w:rPr>
        <w:t xml:space="preserve">Secondary Crop (SC)</w:t>
      </w:r>
      <w:r>
        <w:t xml:space="preserve"> </w:t>
      </w:r>
      <w:r>
        <w:t xml:space="preserve">layers follow a similar methodology to the</w:t>
      </w:r>
      <w:r>
        <w:t xml:space="preserve"> </w:t>
      </w:r>
      <w:r>
        <w:t xml:space="preserve">main season classification, but with distinct seasonal boundaries based</w:t>
      </w:r>
      <w:r>
        <w:t xml:space="preserve"> </w:t>
      </w:r>
      <w:r>
        <w:t xml:space="preserve">on the emergence and harvest detected for the secondary crop. The</w:t>
      </w:r>
      <w:r>
        <w:t xml:space="preserve"> </w:t>
      </w:r>
      <w:r>
        <w:t xml:space="preserve">secondary season can occur both preceding and following the main growing</w:t>
      </w:r>
      <w:r>
        <w:t xml:space="preserve"> </w:t>
      </w:r>
      <w:r>
        <w:t xml:space="preserve">season, although preference is given to labelling a secondary season</w:t>
      </w:r>
      <w:r>
        <w:t xml:space="preserve"> </w:t>
      </w:r>
      <w:r>
        <w:t xml:space="preserve">that follows the main season when multiple instances arise. If there are</w:t>
      </w:r>
      <w:r>
        <w:t xml:space="preserve"> </w:t>
      </w:r>
      <w:r>
        <w:t xml:space="preserve">more than one seasonal signal after the main season within the same</w:t>
      </w:r>
      <w:r>
        <w:t xml:space="preserve"> </w:t>
      </w:r>
      <w:r>
        <w:t xml:space="preserve">calendar year, the</w:t>
      </w:r>
      <w:r>
        <w:t xml:space="preserve"> </w:t>
      </w:r>
      <w:r>
        <w:rPr>
          <w:b/>
          <w:bCs/>
        </w:rPr>
        <w:t xml:space="preserve">SC</w:t>
      </w:r>
      <w:r>
        <w:t xml:space="preserve"> </w:t>
      </w:r>
      <w:r>
        <w:t xml:space="preserve">product may not align with the actual cover</w:t>
      </w:r>
      <w:r>
        <w:t xml:space="preserve"> </w:t>
      </w:r>
      <w:r>
        <w:t xml:space="preserve">crop sown, but rather with a short-term crop planted in a double</w:t>
      </w:r>
      <w:r>
        <w:t xml:space="preserve"> </w:t>
      </w:r>
      <w:r>
        <w:t xml:space="preserve">cropping system. Each secondary crop season is subdivided into four</w:t>
      </w:r>
      <w:r>
        <w:t xml:space="preserve"> </w:t>
      </w:r>
      <w:r>
        <w:t xml:space="preserve">categories, short/long summer, and short/long winter secondary seasons.</w:t>
      </w:r>
      <w:r>
        <w:t xml:space="preserve"> </w:t>
      </w:r>
      <w:r>
        <w:t xml:space="preserve">A seasonal length shorter than 100 days is considered as a short growing</w:t>
      </w:r>
      <w:r>
        <w:t xml:space="preserve"> </w:t>
      </w:r>
      <w:r>
        <w:t xml:space="preserve">variant, otherwise it is a long variant. If the secondary crop emergence</w:t>
      </w:r>
      <w:r>
        <w:t xml:space="preserve"> </w:t>
      </w:r>
      <w:r>
        <w:t xml:space="preserve">is before September and takes place after the end of the main season, it</w:t>
      </w:r>
      <w:r>
        <w:t xml:space="preserve"> </w:t>
      </w:r>
      <w:r>
        <w:t xml:space="preserve">is a summer variant. In all other cases, it is a winter variant.</w:t>
      </w:r>
    </w:p>
    <w:p>
      <w:pPr>
        <w:pStyle w:val="BodyText"/>
      </w:pPr>
      <w:r>
        <w:t xml:space="preserve">The</w:t>
      </w:r>
      <w:r>
        <w:t xml:space="preserve"> </w:t>
      </w:r>
      <w:r>
        <w:rPr>
          <w:b/>
          <w:bCs/>
        </w:rPr>
        <w:t xml:space="preserve">Bare Soil</w:t>
      </w:r>
      <w:r>
        <w:t xml:space="preserve"> </w:t>
      </w:r>
      <w:r>
        <w:t xml:space="preserve">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w:t>
      </w:r>
      <w:r>
        <w:t xml:space="preserve"> </w:t>
      </w:r>
      <w:r>
        <w:rPr>
          <w:b/>
          <w:bCs/>
        </w:rPr>
        <w:t xml:space="preserve">Fallow Land</w:t>
      </w:r>
      <w:r>
        <w:t xml:space="preserve"> </w:t>
      </w:r>
      <w:r>
        <w:t xml:space="preserve">layers consider only delineated parcels that are</w:t>
      </w:r>
      <w:r>
        <w:t xml:space="preserve"> </w:t>
      </w:r>
      <w:r>
        <w:t xml:space="preserve">classified as annual cropland by the</w:t>
      </w:r>
      <w:r>
        <w:t xml:space="preserve"> </w:t>
      </w:r>
      <w:r>
        <w:rPr>
          <w:b/>
          <w:bCs/>
        </w:rPr>
        <w:t xml:space="preserve">CTY</w:t>
      </w:r>
      <w:r>
        <w:t xml:space="preserve"> </w:t>
      </w:r>
      <w:r>
        <w:t xml:space="preserve">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w:t>
      </w:r>
      <w:r>
        <w:t xml:space="preserve"> </w:t>
      </w:r>
      <w:r>
        <w:rPr>
          <w:b/>
          <w:bCs/>
        </w:rPr>
        <w:t xml:space="preserve">Crop Types Confidence</w:t>
      </w:r>
      <w:r>
        <w:rPr>
          <w:b/>
          <w:bCs/>
        </w:rPr>
        <w:t xml:space="preserve"> </w:t>
      </w:r>
      <w:r>
        <w:rPr>
          <w:b/>
          <w:bCs/>
        </w:rPr>
        <w:t xml:space="preserve">Layer (CTYCL)</w:t>
      </w:r>
      <w:r>
        <w:t xml:space="preserve">, the number and sequence of detected harvests and</w:t>
      </w:r>
      <w:r>
        <w:t xml:space="preserve"> </w:t>
      </w:r>
      <w:r>
        <w:t xml:space="preserve">emergences in combination with the maximum</w:t>
      </w:r>
      <w:r>
        <w:t xml:space="preserve"> </w:t>
      </w:r>
      <w:r>
        <w:rPr>
          <w:b/>
          <w:bCs/>
        </w:rPr>
        <w:t xml:space="preserve">fAPAR</w:t>
      </w:r>
      <w:r>
        <w:t xml:space="preserve"> </w:t>
      </w:r>
      <w:r>
        <w:t xml:space="preserve">value. Harvest</w:t>
      </w:r>
      <w:r>
        <w:t xml:space="preserve"> </w:t>
      </w:r>
      <w:r>
        <w:t xml:space="preserve">dates are used to determine the</w:t>
      </w:r>
      <w:r>
        <w:t xml:space="preserve"> </w:t>
      </w:r>
      <w:r>
        <w:rPr>
          <w:b/>
          <w:bCs/>
        </w:rPr>
        <w:t xml:space="preserve">fallow land duration.</w:t>
      </w:r>
      <w:r>
        <w:t xml:space="preserve"> </w:t>
      </w:r>
      <w:r>
        <w:t xml:space="preserve">Therefore, the</w:t>
      </w:r>
      <w:r>
        <w:t xml:space="preserve"> </w:t>
      </w:r>
      <w:r>
        <w:t xml:space="preserve">accuracy of the</w:t>
      </w:r>
      <w:r>
        <w:t xml:space="preserve"> </w:t>
      </w:r>
      <w:r>
        <w:rPr>
          <w:b/>
          <w:bCs/>
        </w:rPr>
        <w:t xml:space="preserve">fallow land layers</w:t>
      </w:r>
      <w:r>
        <w:t xml:space="preserve"> </w:t>
      </w:r>
      <w:r>
        <w:t xml:space="preserve">depends on the accuracy of the</w:t>
      </w:r>
      <w:r>
        <w:t xml:space="preserve"> </w:t>
      </w:r>
      <w:r>
        <w:rPr>
          <w:b/>
          <w:bCs/>
        </w:rPr>
        <w:t xml:space="preserve">CTYCL</w:t>
      </w:r>
      <w:r>
        <w:t xml:space="preserve">, the detected harvests and emergence, and the fAPAR</w:t>
      </w:r>
      <w:r>
        <w:t xml:space="preserve"> </w:t>
      </w:r>
      <w:r>
        <w:t xml:space="preserve">timeseries.</w:t>
      </w:r>
    </w:p>
    <w:p>
      <w:pPr>
        <w:pStyle w:val="BodyText"/>
      </w:pPr>
      <w:r>
        <w:t xml:space="preserve">The</w:t>
      </w:r>
      <w:r>
        <w:t xml:space="preserve"> </w:t>
      </w:r>
      <w:r>
        <w:rPr>
          <w:b/>
          <w:bCs/>
        </w:rPr>
        <w:t xml:space="preserve">Cropping Seasons</w:t>
      </w:r>
      <w:r>
        <w:t xml:space="preserve"> </w:t>
      </w:r>
      <w:r>
        <w:t xml:space="preserve">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rPr>
          <w:b/>
          <w:bCs/>
        </w:rPr>
        <w:t xml:space="preserve">Confidence Layers.</w:t>
      </w:r>
    </w:p>
    <w:p>
      <w:pPr>
        <w:pStyle w:val="CaptionedFigure"/>
      </w:pPr>
      <w:r>
        <w:drawing>
          <wp:inline>
            <wp:extent cx="5943600" cy="2492311"/>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2" name="Picture"/>
            <a:graphic>
              <a:graphicData uri="http://schemas.openxmlformats.org/drawingml/2006/picture">
                <pic:pic>
                  <pic:nvPicPr>
                    <pic:cNvPr descr="High_Resolution_Layer_Croplands_Product_User_Manual-media/img-20a2715bee8dc05a32e7de5f76616c59ae86fb3e.png" id="53" name="Picture"/>
                    <pic:cNvPicPr>
                      <a:picLocks noChangeArrowheads="1" noChangeAspect="1"/>
                    </pic:cNvPicPr>
                  </pic:nvPicPr>
                  <pic:blipFill>
                    <a:blip r:embed="rId51"/>
                    <a:stretch>
                      <a:fillRect/>
                    </a:stretch>
                  </pic:blipFill>
                  <pic:spPr bwMode="auto">
                    <a:xfrm>
                      <a:off x="0" y="0"/>
                      <a:ext cx="5943600" cy="2492311"/>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4"/>
    <w:bookmarkStart w:id="55"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CTY_S2019_R10m</w:t>
            </w:r>
            <w:r>
              <w:t xml:space="preserve">CTY_S2020_R10m</w:t>
            </w:r>
            <w:r>
              <w:t xml:space="preserve">CTY_S2021_R10m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CTYCL_S2019_R10m</w:t>
            </w:r>
            <w:r>
              <w:t xml:space="preserve">CTYCL_S2020_R10m</w:t>
            </w:r>
            <w:r>
              <w:t xml:space="preserve">CTYCL_S2021_R10m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CPMCH_S2019_R10m</w:t>
            </w:r>
            <w:r>
              <w:t xml:space="preserve">CPMCH_S2020_R10m</w:t>
            </w:r>
            <w:r>
              <w:t xml:space="preserve">CPMCH_S2021_R10m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CPMCHCL_S2019_R10m</w:t>
            </w:r>
            <w:r>
              <w:t xml:space="preserve">CPMCHCL_S2020_R10m</w:t>
            </w:r>
            <w:r>
              <w:t xml:space="preserve">CPMCHCL_S2021_R10m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CPMCE_S2019_R10m</w:t>
            </w:r>
            <w:r>
              <w:t xml:space="preserve">CPMCE_S2020_R10m</w:t>
            </w:r>
            <w:r>
              <w:t xml:space="preserve">CPMCE_S2021_R10m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CPMCECL_S2019_R10m</w:t>
            </w:r>
            <w:r>
              <w:t xml:space="preserve">CPMCECL_S2020_R10m</w:t>
            </w:r>
            <w:r>
              <w:t xml:space="preserve">CPMCECL_S2021_R10m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CPMCD_S2019_R10m</w:t>
            </w:r>
            <w:r>
              <w:t xml:space="preserve">CPMCD_S2020_R10m</w:t>
            </w:r>
            <w:r>
              <w:t xml:space="preserve">CPMCD_S2021_R10m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CPMCDCL_S2019_R10m</w:t>
            </w:r>
            <w:r>
              <w:t xml:space="preserve">CPMCDCL_S2020_R10m</w:t>
            </w:r>
            <w:r>
              <w:t xml:space="preserve">CPMCDCL_S2021_R10m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CPBSB_S2019_R10m</w:t>
            </w:r>
            <w:r>
              <w:t xml:space="preserve">CPBSB_S2020_R10m</w:t>
            </w:r>
            <w:r>
              <w:t xml:space="preserve">CPBSB_S2021_R10m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CPBSBCL_S2019_R10m</w:t>
            </w:r>
            <w:r>
              <w:t xml:space="preserve">CPBSBCL_S2020_R10m</w:t>
            </w:r>
            <w:r>
              <w:t xml:space="preserve">CPBSBCL_S2021_R10m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CPBSA_S2019_R10m</w:t>
            </w:r>
            <w:r>
              <w:t xml:space="preserve">CPBSA_S2020_R10m</w:t>
            </w:r>
            <w:r>
              <w:t xml:space="preserve">CPBSA_S2021_R10m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CPBSACL_S2019_R10m</w:t>
            </w:r>
            <w:r>
              <w:t xml:space="preserve">CPBSACL_S2020_R10m</w:t>
            </w:r>
            <w:r>
              <w:t xml:space="preserve">CPBSACL_S2021_R10m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CPSCT_S2019_R10m</w:t>
            </w:r>
            <w:r>
              <w:t xml:space="preserve">CPSCT_S2020_R10m</w:t>
            </w:r>
            <w:r>
              <w:t xml:space="preserve">CPSCT_S2021_R10m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CPSCE_S2019_R10m</w:t>
            </w:r>
            <w:r>
              <w:t xml:space="preserve">CPSCE_S2020_R10m</w:t>
            </w:r>
            <w:r>
              <w:t xml:space="preserve">CPSCE_S2021_R10m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CPSCD_S2019_R10m</w:t>
            </w:r>
            <w:r>
              <w:t xml:space="preserve">CPSCD_S2020_R10m</w:t>
            </w:r>
            <w:r>
              <w:t xml:space="preserve">CPSCD_S2021_R10m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CPSCDCL_S2019_R10m</w:t>
            </w:r>
            <w:r>
              <w:t xml:space="preserve">CPSCDCL_S2020_R10m</w:t>
            </w:r>
            <w:r>
              <w:t xml:space="preserve">CPSCDCL_S2021_R10m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CPFLP_S2019_R10m</w:t>
            </w:r>
            <w:r>
              <w:t xml:space="preserve">CPFLP_S2020_R10m</w:t>
            </w:r>
            <w:r>
              <w:t xml:space="preserve">CPFLP_S2021_R10m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CPFLPCL_S2019_R10m</w:t>
            </w:r>
            <w:r>
              <w:t xml:space="preserve">CPFLPCL_S2020_R10m</w:t>
            </w:r>
            <w:r>
              <w:t xml:space="preserve">CPFLPCL_S2021_R10m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CPCSY_S2018_R10m</w:t>
            </w:r>
            <w:r>
              <w:t xml:space="preserve">CPCSY_S2019_R10m</w:t>
            </w:r>
            <w:r>
              <w:t xml:space="preserve">CPCSY_S2020_R10m</w:t>
            </w:r>
            <w:r>
              <w:t xml:space="preserve">CPCSY_S2021_R10m</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CPCST_P2017-2019_R10m</w:t>
            </w:r>
            <w:r>
              <w:t xml:space="preserve">CPCST_P2018-2020_R10m</w:t>
            </w:r>
            <w:r>
              <w:t xml:space="preserve">CPCST_P2019-2021_R10m</w:t>
            </w:r>
          </w:p>
        </w:tc>
      </w:tr>
    </w:tbl>
    <w:p>
      <w:pPr>
        <w:pStyle w:val="BodyText"/>
      </w:pPr>
      <w:r>
        <w:rPr>
          <w:b/>
          <w:bCs/>
        </w:rPr>
        <w:t xml:space="preserve">Delivery format (for Crop types &amp; Crop types confidence):</w:t>
      </w:r>
      <w:r>
        <w:br/>
      </w:r>
      <w:r>
        <w:t xml:space="preserve">→ 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 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 XML metadata files according to INSPIRE metadata standards and</w:t>
      </w:r>
      <w:r>
        <w:t xml:space="preserve"> </w:t>
      </w:r>
      <w:r>
        <w:t xml:space="preserve">GDAL-style Permanent Auxiliary Metadata (PAM) *.aux.xml including</w:t>
      </w:r>
      <w:r>
        <w:t xml:space="preserve"> </w:t>
      </w:r>
      <w:r>
        <w:t xml:space="preserve">statistics and Raster Attribute Table.</w:t>
      </w:r>
    </w:p>
    <w:bookmarkEnd w:id="55"/>
    <w:bookmarkStart w:id="56"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 5.751.002 km² (covering</w:t>
      </w:r>
      <w:r>
        <w:t xml:space="preserve"> </w:t>
      </w:r>
      <w:r>
        <w:t xml:space="preserve">the full EEA-38)</w:t>
      </w:r>
    </w:p>
    <w:p>
      <w:pPr>
        <w:pStyle w:val="BodyText"/>
      </w:pPr>
      <w:r>
        <w:rPr>
          <w:b/>
          <w:bCs/>
        </w:rPr>
        <w:t xml:space="preserve">Coordinate reference system (WKT) (applies to all rows):</w:t>
      </w:r>
      <w:r>
        <w:t xml:space="preserve"> </w:t>
      </w:r>
      <w:r>
        <w:t xml:space="preserve">→</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PARAMETER[</w:t>
      </w:r>
      <w:r>
        <w:t xml:space="preserve">“latitude_of_center”</w:t>
      </w:r>
      <w:r>
        <w:t xml:space="preserve">,52],</w:t>
      </w:r>
      <w:r>
        <w:t xml:space="preserve"> </w:t>
      </w:r>
      <w:r>
        <w:t xml:space="preserve">PARAMETER[</w:t>
      </w:r>
      <w:r>
        <w:t xml:space="preserve">“longitude_of_center”</w:t>
      </w:r>
      <w:r>
        <w:t xml:space="preserve">,10],</w:t>
      </w:r>
      <w:r>
        <w:t xml:space="preserve"> </w:t>
      </w:r>
      <w:r>
        <w:t xml:space="preserve">PARAMETER[</w:t>
      </w:r>
      <w:r>
        <w:t xml:space="preserve">“false_easting”</w:t>
      </w:r>
      <w:r>
        <w:t xml:space="preserve">,4321000],</w:t>
      </w:r>
      <w:r>
        <w:t xml:space="preserve"> </w:t>
      </w:r>
      <w:r>
        <w:t xml:space="preserve">PARAMETER[</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6"/>
    <w:bookmarkStart w:id="57" w:name="spatial-resolution"/>
    <w:p>
      <w:pPr>
        <w:pStyle w:val="Heading2"/>
      </w:pPr>
      <w:r>
        <w:t xml:space="preserve">7.4 Spatial resolution</w:t>
      </w:r>
    </w:p>
    <w:p>
      <w:pPr>
        <w:pStyle w:val="FirstParagraph"/>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0"/>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57"/>
    <w:bookmarkStart w:id="58"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58"/>
    <w:bookmarkStart w:id="59"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w:t>
            </w:r>
            <w:r>
              <w:t xml:space="preserve"> </w:t>
            </w:r>
            <w:r>
              <w:rPr>
                <w:b/>
                <w:bCs/>
              </w:rPr>
              <w:t xml:space="preserve">CPFLPCL &amp; CTYCL</w:t>
            </w:r>
            <w:r>
              <w:t xml:space="preserve">). Below an overview of the meaning per layer category:</w:t>
            </w:r>
            <w:r>
              <w:rPr>
                <w:b/>
                <w:bCs/>
              </w:rPr>
              <w:t xml:space="preserve">CTY:</w:t>
            </w:r>
            <w:r>
              <w:t xml:space="preserve"> </w:t>
            </w:r>
            <w:r>
              <w:t xml:space="preserve">No cropland</w:t>
            </w:r>
            <w:r>
              <w:rPr>
                <w:b/>
                <w:bCs/>
              </w:rPr>
              <w:t xml:space="preserve">CPCST</w:t>
            </w:r>
            <w:r>
              <w:t xml:space="preserve">: Over the three years period this location is not consistently classified as an annual crop.</w:t>
            </w:r>
            <w:r>
              <w:rPr>
                <w:b/>
                <w:bCs/>
              </w:rPr>
              <w:t xml:space="preserve">CPFLP, CPFLD, CPFLDCL</w:t>
            </w:r>
            <w:r>
              <w:t xml:space="preserve">: No fallow land location.</w:t>
            </w:r>
            <w:r>
              <w:rPr>
                <w:b/>
                <w:bCs/>
              </w:rPr>
              <w:t xml:space="preserve">All other CP layers (excluding CPFLPCL)</w:t>
            </w:r>
            <w:r>
              <w:t xml:space="preserve">: No annual cropland</w:t>
            </w:r>
          </w:p>
        </w:tc>
      </w:tr>
      <w:tr>
        <w:tc>
          <w:tcPr/>
          <w:p>
            <w:pPr>
              <w:pStyle w:val="Compact"/>
            </w:pPr>
            <w:r>
              <w:t xml:space="preserve">253</w:t>
            </w:r>
          </w:p>
        </w:tc>
        <w:tc>
          <w:tcPr/>
          <w:p>
            <w:pPr>
              <w:pStyle w:val="Compact"/>
            </w:pPr>
            <w:r>
              <w:rPr>
                <w:b/>
                <w:bCs/>
              </w:rPr>
              <w:t xml:space="preserve">CPFLPCL</w:t>
            </w:r>
            <w:r>
              <w:t xml:space="preserve">: No fallow land</w:t>
            </w:r>
            <w:r>
              <w:rPr>
                <w:b/>
                <w:bCs/>
              </w:rPr>
              <w:t xml:space="preserve">CTYCL</w:t>
            </w:r>
            <w:r>
              <w:t xml:space="preserve">: No cropland.</w:t>
            </w:r>
          </w:p>
        </w:tc>
      </w:tr>
      <w:tr>
        <w:tc>
          <w:tcPr/>
          <w:p>
            <w:pPr>
              <w:pStyle w:val="Compact"/>
            </w:pPr>
            <w:r>
              <w:t xml:space="preserve">255</w:t>
            </w:r>
          </w:p>
        </w:tc>
        <w:tc>
          <w:tcPr/>
          <w:p>
            <w:pPr>
              <w:pStyle w:val="Compact"/>
            </w:pPr>
            <w:r>
              <w:t xml:space="preserve">Outside area in case of</w:t>
            </w:r>
            <w:r>
              <w:t xml:space="preserve"> </w:t>
            </w:r>
            <w:r>
              <w:rPr>
                <w:b/>
                <w:bCs/>
              </w:rPr>
              <w:t xml:space="preserve">CTYCL</w:t>
            </w:r>
            <w:r>
              <w:t xml:space="preserve">.</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w:t>
            </w:r>
            <w:r>
              <w:t xml:space="preserve"> </w:t>
            </w:r>
            <w:r>
              <w:rPr>
                <w:b/>
                <w:bCs/>
              </w:rPr>
              <w:t xml:space="preserve">CPCST, CPFLD, CPFLDCL, CPFLPCL, CPFLP</w:t>
            </w:r>
            <w:r>
              <w:t xml:space="preserve">).</w:t>
            </w:r>
          </w:p>
        </w:tc>
      </w:tr>
      <w:tr>
        <w:tc>
          <w:tcPr/>
          <w:p>
            <w:pPr>
              <w:pStyle w:val="Compact"/>
            </w:pPr>
            <w:r>
              <w:t xml:space="preserve">65527</w:t>
            </w:r>
          </w:p>
        </w:tc>
        <w:tc>
          <w:tcPr/>
          <w:p>
            <w:pPr>
              <w:pStyle w:val="Compact"/>
            </w:pPr>
            <w:r>
              <w:t xml:space="preserve">No delineated field geometry overlaps with an annual cropland location (from</w:t>
            </w:r>
            <w:r>
              <w:t xml:space="preserve"> </w:t>
            </w:r>
            <w:r>
              <w:rPr>
                <w:b/>
                <w:bCs/>
              </w:rPr>
              <w:t xml:space="preserve">CTY</w:t>
            </w:r>
            <w:r>
              <w:t xml:space="preserve">) and hence no</w:t>
            </w:r>
            <w:r>
              <w:t xml:space="preserve"> </w:t>
            </w:r>
            <w:r>
              <w:rPr>
                <w:b/>
                <w:bCs/>
              </w:rPr>
              <w:t xml:space="preserve">Cropping Pattern (CP)</w:t>
            </w:r>
            <w:r>
              <w:t xml:space="preserve"> </w:t>
            </w:r>
            <w:r>
              <w:t xml:space="preserve">layers could be defined (used for all CP layers, excluding</w:t>
            </w:r>
            <w:r>
              <w:t xml:space="preserve"> </w:t>
            </w:r>
            <w:r>
              <w:rPr>
                <w:b/>
                <w:bCs/>
              </w:rPr>
              <w:t xml:space="preserve">CPCST, CPFLD, CPFLDCL, CPFLPCL, CPFLP).</w:t>
            </w:r>
          </w:p>
        </w:tc>
      </w:tr>
      <w:tr>
        <w:tc>
          <w:tcPr/>
          <w:p>
            <w:pPr>
              <w:pStyle w:val="Compact"/>
            </w:pPr>
            <w:r>
              <w:t xml:space="preserve">65528</w:t>
            </w:r>
          </w:p>
        </w:tc>
        <w:tc>
          <w:tcPr/>
          <w:p>
            <w:pPr>
              <w:pStyle w:val="Compact"/>
            </w:pPr>
            <w:r>
              <w:t xml:space="preserve">No</w:t>
            </w:r>
            <w:r>
              <w:t xml:space="preserve"> </w:t>
            </w:r>
            <w:r>
              <w:rPr>
                <w:b/>
                <w:bCs/>
              </w:rPr>
              <w:t xml:space="preserve">CPCST</w:t>
            </w:r>
            <w:r>
              <w:t xml:space="preserve"> </w:t>
            </w:r>
            <w:r>
              <w:t xml:space="preserve">could be defined for this location. This occurs when the</w:t>
            </w:r>
            <w:r>
              <w:t xml:space="preserve"> </w:t>
            </w:r>
            <w:r>
              <w:rPr>
                <w:b/>
                <w:bCs/>
              </w:rPr>
              <w:t xml:space="preserve">CTY</w:t>
            </w:r>
            <w:r>
              <w:t xml:space="preserve"> </w:t>
            </w:r>
            <w:r>
              <w:t xml:space="preserve">has labelled this location in the reference year as a permanent or grassland or fodder crop, whereas in the previous year(s) it was classified as an annual crop (used only for</w:t>
            </w:r>
            <w:r>
              <w:t xml:space="preserve"> </w:t>
            </w:r>
            <w:r>
              <w:rPr>
                <w:b/>
                <w:bCs/>
              </w:rPr>
              <w:t xml:space="preserve">CPCST</w:t>
            </w:r>
            <w:r>
              <w:t xml:space="preserve"> </w:t>
            </w:r>
            <w:r>
              <w:t xml:space="preserve">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w:t>
            </w:r>
            <w:r>
              <w:t xml:space="preserve"> </w:t>
            </w:r>
            <w:r>
              <w:rPr>
                <w:b/>
                <w:bCs/>
              </w:rPr>
              <w:t xml:space="preserve">Bare Soil</w:t>
            </w:r>
            <w:r>
              <w:t xml:space="preserve"> </w:t>
            </w:r>
            <w:r>
              <w:t xml:space="preserve">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w:t>
            </w:r>
            <w:r>
              <w:t xml:space="preserve"> </w:t>
            </w:r>
            <w:r>
              <w:rPr>
                <w:b/>
                <w:bCs/>
              </w:rPr>
              <w:t xml:space="preserve">Secondary Crop</w:t>
            </w:r>
            <w:r>
              <w:t xml:space="preserve"> </w:t>
            </w:r>
            <w:r>
              <w:t xml:space="preserve">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w:t>
            </w:r>
            <w:r>
              <w:t xml:space="preserve"> </w:t>
            </w:r>
            <w:r>
              <w:rPr>
                <w:b/>
                <w:bCs/>
              </w:rPr>
              <w:t xml:space="preserve">Cropping Patterns</w:t>
            </w:r>
            <w:r>
              <w:t xml:space="preserve"> </w:t>
            </w:r>
            <w:r>
              <w:t xml:space="preserve">,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All the linked season(s) are too long (&gt;366 days) or too short (&lt;40 days).</w:t>
            </w:r>
            <w:r>
              <w:t xml:space="preserve">• The start of the linked season(s) is after the start of the reference year.</w:t>
            </w:r>
            <w:r>
              <w:t xml:space="preserve">• The end of the linked season(s) is before the start of the reference year.</w:t>
            </w:r>
            <w:r>
              <w:t xml:space="preserve"> </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w:t>
            </w:r>
            <w:r>
              <w:t xml:space="preserve"> </w:t>
            </w:r>
            <w:r>
              <w:rPr>
                <w:b/>
                <w:bCs/>
              </w:rPr>
              <w:t xml:space="preserve">Cropping Patterns layer</w:t>
            </w:r>
            <w:r>
              <w:t xml:space="preserve">.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w:t>
            </w:r>
            <w:r>
              <w:t xml:space="preserve"> </w:t>
            </w:r>
            <w:r>
              <w:rPr>
                <w:b/>
                <w:bCs/>
              </w:rPr>
              <w:t xml:space="preserve">CPFLDCL</w:t>
            </w:r>
            <w:r>
              <w:t xml:space="preserve"> </w:t>
            </w:r>
            <w:r>
              <w:t xml:space="preserve">layer, this flag could also occur when the</w:t>
            </w:r>
            <w:r>
              <w:t xml:space="preserve"> </w:t>
            </w:r>
            <w:r>
              <w:rPr>
                <w:b/>
                <w:bCs/>
              </w:rPr>
              <w:t xml:space="preserve">Fallow Land Duration</w:t>
            </w:r>
            <w:r>
              <w:t xml:space="preserve"> </w:t>
            </w:r>
            <w:r>
              <w:t xml:space="preserve">over the years always entails the full calendar year. As a result, it is not possible to calculate a confidence without information on the confidence at the start or end point defined by a harvest event. Used for all</w:t>
            </w:r>
            <w:r>
              <w:t xml:space="preserve"> </w:t>
            </w:r>
            <w:r>
              <w:rPr>
                <w:b/>
                <w:bCs/>
              </w:rPr>
              <w:t xml:space="preserve">Cropping Patterns Confidence Layers</w:t>
            </w:r>
            <w:r>
              <w:t xml:space="preserve">.</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2320: Nuts</w:t>
            </w:r>
            <w:r>
              <w:t xml:space="preserve">3100: Unclassified annual crop</w:t>
            </w:r>
            <w:r>
              <w:t xml:space="preserve">3200: Unclassified permanent crop</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59"/>
    <w:bookmarkEnd w:id="60"/>
    <w:bookmarkStart w:id="89"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 with</w:t>
      </w:r>
      <w:r>
        <w:t xml:space="preserve"> </w:t>
      </w:r>
      <w:r>
        <w:t xml:space="preserve">full</w:t>
      </w:r>
      <w:r>
        <w:t xml:space="preserve"> </w:t>
      </w:r>
      <w:r>
        <w:rPr>
          <w:b/>
          <w:bCs/>
        </w:rPr>
        <w:t xml:space="preserve">EEA38</w:t>
      </w:r>
      <w:r>
        <w:t xml:space="preserve"> </w:t>
      </w:r>
      <w:r>
        <w:t xml:space="preserve">coverage.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1"/>
        </w:numPr>
      </w:pPr>
      <w:r>
        <w:t xml:space="preserve">Sampling design</w:t>
      </w:r>
    </w:p>
    <w:p>
      <w:pPr>
        <w:numPr>
          <w:ilvl w:val="0"/>
          <w:numId w:val="1011"/>
        </w:numPr>
      </w:pPr>
      <w:r>
        <w:t xml:space="preserve">Response design</w:t>
      </w:r>
    </w:p>
    <w:p>
      <w:pPr>
        <w:numPr>
          <w:ilvl w:val="0"/>
          <w:numId w:val="1011"/>
        </w:numPr>
      </w:pPr>
      <w:r>
        <w:t xml:space="preserve">Statistical Analysis</w:t>
      </w:r>
    </w:p>
    <w:p>
      <w:pPr>
        <w:pStyle w:val="FirstParagraph"/>
      </w:pPr>
      <w:r>
        <w:t xml:space="preserve">The internal validation of the</w:t>
      </w:r>
      <w:r>
        <w:t xml:space="preserve"> </w:t>
      </w:r>
      <w:r>
        <w:rPr>
          <w:b/>
          <w:bCs/>
        </w:rPr>
        <w:t xml:space="preserve">HRL Croplands</w:t>
      </w:r>
      <w:r>
        <w:t xml:space="preserve"> </w:t>
      </w:r>
      <w:r>
        <w:t xml:space="preserve">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w:t>
      </w:r>
      <w:r>
        <w:t xml:space="preserve"> </w:t>
      </w:r>
      <w:r>
        <w:rPr>
          <w:b/>
          <w:bCs/>
        </w:rPr>
        <w:t xml:space="preserve">Overall Accuracies (OA)</w:t>
      </w:r>
      <w:r>
        <w:t xml:space="preserve">,</w:t>
      </w:r>
      <w:r>
        <w:t xml:space="preserve"> </w:t>
      </w:r>
      <w:r>
        <w:rPr>
          <w:b/>
          <w:bCs/>
        </w:rPr>
        <w:t xml:space="preserve">Producer’s</w:t>
      </w:r>
      <w:r>
        <w:t xml:space="preserve"> </w:t>
      </w:r>
      <w:r>
        <w:t xml:space="preserve">and</w:t>
      </w:r>
      <w:r>
        <w:t xml:space="preserve"> </w:t>
      </w:r>
      <w:r>
        <w:rPr>
          <w:b/>
          <w:bCs/>
        </w:rPr>
        <w:t xml:space="preserve">User’s Accuracies</w:t>
      </w:r>
      <w:r>
        <w:t xml:space="preserve"> </w:t>
      </w:r>
      <w:r>
        <w:t xml:space="preserve">or</w:t>
      </w:r>
      <w:r>
        <w:t xml:space="preserve"> </w:t>
      </w:r>
      <w:r>
        <w:rPr>
          <w:b/>
          <w:bCs/>
        </w:rPr>
        <w:t xml:space="preserve">F-Score measure</w:t>
      </w:r>
      <w:r>
        <w:t xml:space="preserve">.</w:t>
      </w:r>
    </w:p>
    <w:bookmarkStart w:id="61" w:name="layers-to-be-verified"/>
    <w:p>
      <w:pPr>
        <w:pStyle w:val="Heading2"/>
      </w:pPr>
      <w:r>
        <w:t xml:space="preserve">8.1 Layers to be verified</w:t>
      </w:r>
    </w:p>
    <w:p>
      <w:pPr>
        <w:pStyle w:val="FirstParagraph"/>
      </w:pPr>
      <w:r>
        <w:t xml:space="preserve">While the full portfolio of the</w:t>
      </w:r>
      <w:r>
        <w:t xml:space="preserve"> </w:t>
      </w:r>
      <w:r>
        <w:rPr>
          <w:b/>
          <w:bCs/>
        </w:rPr>
        <w:t xml:space="preserve">HRL Croplands</w:t>
      </w:r>
      <w:r>
        <w:t xml:space="preserve"> </w:t>
      </w:r>
      <w:r>
        <w:t xml:space="preserve">product includes</w:t>
      </w:r>
      <w:r>
        <w:t xml:space="preserve"> </w:t>
      </w:r>
      <w:r>
        <w:t xml:space="preserve">numerous layers and reference years, only a subset of them is concerned</w:t>
      </w:r>
      <w:r>
        <w:t xml:space="preserve"> </w:t>
      </w:r>
      <w:r>
        <w:t xml:space="preserve">by the internal verification exercise. The focus of the assessment has</w:t>
      </w:r>
      <w:r>
        <w:t xml:space="preserve"> </w:t>
      </w:r>
      <w:r>
        <w:t xml:space="preserve">been set on the primary layer being the</w:t>
      </w:r>
      <w:r>
        <w:t xml:space="preserve"> </w:t>
      </w:r>
      <w:r>
        <w:rPr>
          <w:b/>
          <w:bCs/>
        </w:rPr>
        <w:t xml:space="preserve">Crop Types</w:t>
      </w:r>
      <w:r>
        <w:t xml:space="preserve"> </w:t>
      </w:r>
      <w:r>
        <w:t xml:space="preserve">layer and the</w:t>
      </w:r>
      <w:r>
        <w:t xml:space="preserve"> </w:t>
      </w:r>
      <w:r>
        <w:t xml:space="preserve">reference years 2018 and 2021. The rationale for this selection has been</w:t>
      </w:r>
      <w:r>
        <w:t xml:space="preserve"> </w:t>
      </w:r>
      <w:r>
        <w:t xml:space="preserve">mainly the availability of essential reference datasets such as</w:t>
      </w:r>
      <w:r>
        <w:t xml:space="preserve"> </w:t>
      </w:r>
      <w:r>
        <w:rPr>
          <w:b/>
          <w:bCs/>
        </w:rPr>
        <w:t xml:space="preserve">LUCAS</w:t>
      </w:r>
      <w:r>
        <w:t xml:space="preserve"> </w:t>
      </w:r>
      <w:r>
        <w:t xml:space="preserve">2018 [2], the VHR IMAGE coverages of 2018 and 2021 imagery,</w:t>
      </w:r>
      <w:r>
        <w:t xml:space="preserve"> </w:t>
      </w:r>
      <w:r>
        <w:t xml:space="preserve">and publicly available GSAA datasets. An overview of the verified layers</w:t>
      </w:r>
      <w:r>
        <w:t xml:space="preserve"> </w:t>
      </w:r>
      <w:r>
        <w:t xml:space="preserve">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Layers</w:t>
            </w:r>
          </w:p>
        </w:tc>
        <w:tc>
          <w:tcPr/>
          <w:p>
            <w:pPr>
              <w:pStyle w:val="Compact"/>
            </w:pPr>
            <w:r>
              <w:t xml:space="preserve">Target accuracy</w:t>
            </w:r>
          </w:p>
        </w:tc>
      </w:tr>
      <w:tr>
        <w:tc>
          <w:tcPr/>
          <w:p>
            <w:pPr>
              <w:pStyle w:val="Compact"/>
            </w:pPr>
            <w:r>
              <w:t xml:space="preserve">Crop Types 10m 2018</w:t>
            </w:r>
          </w:p>
        </w:tc>
        <w:tc>
          <w:tcPr/>
          <w:p>
            <w:pPr>
              <w:pStyle w:val="Compact"/>
            </w:pPr>
            <w:r>
              <w:t xml:space="preserve">F-score &gt; 85% at crop group level (6 classes)F-score &gt; 80% at aggregation level 2 (11 classes)</w:t>
            </w:r>
          </w:p>
        </w:tc>
      </w:tr>
      <w:tr>
        <w:tc>
          <w:tcPr/>
          <w:p>
            <w:pPr>
              <w:pStyle w:val="Compact"/>
            </w:pPr>
            <w:r>
              <w:t xml:space="preserve">Crop Types10m 2021</w:t>
            </w:r>
          </w:p>
        </w:tc>
        <w:tc>
          <w:tcPr/>
          <w:p>
            <w:pPr>
              <w:pStyle w:val="Compact"/>
            </w:pPr>
            <w:r>
              <w:t xml:space="preserve">F-score &gt; 85% at crop group level (6 classes)F-score &gt; 80% at aggregation level 2 (11 classes)</w:t>
            </w:r>
          </w:p>
        </w:tc>
      </w:tr>
    </w:tbl>
    <w:bookmarkEnd w:id="61"/>
    <w:bookmarkStart w:id="71"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w:t>
      </w:r>
      <w:r>
        <w:t xml:space="preserve"> </w:t>
      </w:r>
      <w:r>
        <w:rPr>
          <w:b/>
          <w:bCs/>
        </w:rPr>
        <w:t xml:space="preserve">first sampling approach</w:t>
      </w:r>
      <w:r>
        <w:t xml:space="preserve"> </w:t>
      </w:r>
      <w:r>
        <w:t xml:space="preserve">is dedicated to assess the accuracies of</w:t>
      </w:r>
      <w:r>
        <w:t xml:space="preserve"> </w:t>
      </w:r>
      <w:r>
        <w:t xml:space="preserve">the</w:t>
      </w:r>
      <w:r>
        <w:t xml:space="preserve"> </w:t>
      </w:r>
      <w:r>
        <w:rPr>
          <w:b/>
          <w:bCs/>
        </w:rPr>
        <w:t xml:space="preserve">Crop Types</w:t>
      </w:r>
      <w:r>
        <w:t xml:space="preserve"> </w:t>
      </w:r>
      <w:r>
        <w:t xml:space="preserve">layer at crop group level. At pan-European level,</w:t>
      </w:r>
      <w:r>
        <w:t xml:space="preserve"> </w:t>
      </w:r>
      <w:r>
        <w:t xml:space="preserve">this corresponds to a non-stratified, systematic and random sampling</w:t>
      </w:r>
      <w:r>
        <w:t xml:space="preserve"> </w:t>
      </w:r>
      <w:r>
        <w:t xml:space="preserve">approach based on the 2 km by 2 km LUCAS grid. For the assessment of</w:t>
      </w:r>
      <w:r>
        <w:t xml:space="preserve"> </w:t>
      </w:r>
      <w:r>
        <w:t xml:space="preserve">status layers, 10 000 samples (Primary Sampling Units) were randomly</w:t>
      </w:r>
      <w:r>
        <w:t xml:space="preserve"> </w:t>
      </w:r>
      <w:r>
        <w:t xml:space="preserve">selected over the extended LUCAS grid (Figure 8-1).</w:t>
      </w:r>
    </w:p>
    <w:p>
      <w:pPr>
        <w:pStyle w:val="CaptionedFigure"/>
      </w:pPr>
      <w:r>
        <w:drawing>
          <wp:inline>
            <wp:extent cx="5943600" cy="4268912"/>
            <wp:effectExtent b="0" l="0" r="0" t="0"/>
            <wp:docPr descr="Figure 8-1: Approach I sample distribution for verification at Crop Group Level" title="" id="63" name="Picture"/>
            <a:graphic>
              <a:graphicData uri="http://schemas.openxmlformats.org/drawingml/2006/picture">
                <pic:pic>
                  <pic:nvPicPr>
                    <pic:cNvPr descr="High_Resolution_Layer_Croplands_Product_User_Manual-media/img-99883cef8420c7c4ac375a7dc59937503e042e5c.png" id="64" name="Picture"/>
                    <pic:cNvPicPr>
                      <a:picLocks noChangeArrowheads="1" noChangeAspect="1"/>
                    </pic:cNvPicPr>
                  </pic:nvPicPr>
                  <pic:blipFill>
                    <a:blip r:embed="rId62"/>
                    <a:stretch>
                      <a:fillRect/>
                    </a:stretch>
                  </pic:blipFill>
                  <pic:spPr bwMode="auto">
                    <a:xfrm>
                      <a:off x="0" y="0"/>
                      <a:ext cx="5943600" cy="4268912"/>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w:t>
      </w:r>
      <w:r>
        <w:t xml:space="preserve"> </w:t>
      </w:r>
      <w:r>
        <w:rPr>
          <w:b/>
          <w:bCs/>
        </w:rPr>
        <w:t xml:space="preserve">second sampling approach</w:t>
      </w:r>
      <w:r>
        <w:t xml:space="preserve"> </w:t>
      </w:r>
      <w:r>
        <w:t xml:space="preserve">is dedicated to the accuracy assessment</w:t>
      </w:r>
      <w:r>
        <w:t xml:space="preserve"> </w:t>
      </w:r>
      <w:r>
        <w:t xml:space="preserve">of the</w:t>
      </w:r>
      <w:r>
        <w:t xml:space="preserve"> </w:t>
      </w:r>
      <w:r>
        <w:rPr>
          <w:b/>
          <w:bCs/>
        </w:rPr>
        <w:t xml:space="preserve">Crop Types</w:t>
      </w:r>
      <w:r>
        <w:t xml:space="preserve"> </w:t>
      </w:r>
      <w:r>
        <w:t xml:space="preserve">layer at aggregation level 1 which contains 11</w:t>
      </w:r>
      <w:r>
        <w:t xml:space="preserve"> </w:t>
      </w:r>
      <w:r>
        <w:t xml:space="preserve">classes (Table 8-2). To ensure a correct and precise identification of</w:t>
      </w:r>
      <w:r>
        <w:t xml:space="preserve"> </w:t>
      </w:r>
      <w:r>
        <w:t xml:space="preserve">crop parcels during the verification exercise, the use of LUCAS and GSAA</w:t>
      </w:r>
      <w:r>
        <w:t xml:space="preserve"> </w:t>
      </w:r>
      <w:r>
        <w:t xml:space="preserve">data as reference data is mandatory. However, some limitations exist</w:t>
      </w:r>
      <w:r>
        <w:t xml:space="preserve"> </w:t>
      </w:r>
      <w:r>
        <w:t xml:space="preserve">about those datasets:</w:t>
      </w:r>
    </w:p>
    <w:p>
      <w:pPr>
        <w:numPr>
          <w:ilvl w:val="0"/>
          <w:numId w:val="1012"/>
        </w:numPr>
      </w:pPr>
      <w:r>
        <w:t xml:space="preserve">LUCAS survey information exists for the year 2018 but not for the</w:t>
      </w:r>
      <w:r>
        <w:t xml:space="preserve"> </w:t>
      </w:r>
      <w:r>
        <w:t xml:space="preserve">year 2021.</w:t>
      </w:r>
    </w:p>
    <w:p>
      <w:pPr>
        <w:numPr>
          <w:ilvl w:val="0"/>
          <w:numId w:val="1012"/>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3"/>
        </w:numPr>
      </w:pPr>
      <w:r>
        <w:t xml:space="preserve">For the year 2018, take advantage of the</w:t>
      </w:r>
      <w:r>
        <w:t xml:space="preserve"> </w:t>
      </w:r>
      <w:r>
        <w:rPr>
          <w:b/>
          <w:bCs/>
        </w:rPr>
        <w:t xml:space="preserve">LUCAS</w:t>
      </w:r>
      <w:r>
        <w:t xml:space="preserve"> </w:t>
      </w:r>
      <w:r>
        <w:t xml:space="preserve">survey</w:t>
      </w:r>
      <w:r>
        <w:t xml:space="preserve"> </w:t>
      </w:r>
      <w:r>
        <w:t xml:space="preserve">information by using all</w:t>
      </w:r>
      <w:r>
        <w:t xml:space="preserve"> </w:t>
      </w:r>
      <w:r>
        <w:t xml:space="preserve">“LUCAS crops”</w:t>
      </w:r>
      <w:r>
        <w:t xml:space="preserve"> </w:t>
      </w:r>
      <w:r>
        <w:t xml:space="preserve">(e.g. LUCAS point with crop</w:t>
      </w:r>
      <w:r>
        <w:t xml:space="preserve"> </w:t>
      </w:r>
      <w:r>
        <w:t xml:space="preserve">type information) which were not used as calibration/training data</w:t>
      </w:r>
      <w:r>
        <w:t xml:space="preserve"> </w:t>
      </w:r>
      <w:r>
        <w:t xml:space="preserve">for the year 2018 (3226 LUCAS points when excluding</w:t>
      </w:r>
      <w:r>
        <w:t xml:space="preserve"> </w:t>
      </w:r>
      <w:r>
        <w:rPr>
          <w:b/>
          <w:bCs/>
        </w:rPr>
        <w:t xml:space="preserve">UK</w:t>
      </w:r>
      <w:r>
        <w:t xml:space="preserve">). The</w:t>
      </w:r>
      <w:r>
        <w:t xml:space="preserve"> </w:t>
      </w:r>
      <w:r>
        <w:t xml:space="preserve">location of the samples is illustrated in Figure 8-2.</w:t>
      </w:r>
    </w:p>
    <w:p>
      <w:pPr>
        <w:numPr>
          <w:ilvl w:val="0"/>
          <w:numId w:val="1013"/>
        </w:numPr>
      </w:pPr>
      <w:r>
        <w:t xml:space="preserve">Use of</w:t>
      </w:r>
      <w:r>
        <w:t xml:space="preserve"> </w:t>
      </w:r>
      <w:r>
        <w:rPr>
          <w:b/>
          <w:bCs/>
        </w:rPr>
        <w:t xml:space="preserve">GSAA</w:t>
      </w:r>
      <w:r>
        <w:t xml:space="preserve"> </w:t>
      </w:r>
      <w:r>
        <w:t xml:space="preserve">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8-3. The total amount of samples selected from GSAA data is similar</w:t>
      </w:r>
      <w:r>
        <w:t xml:space="preserve"> </w:t>
      </w:r>
      <w:r>
        <w:t xml:space="preserve">to the sampling effort for the year 2018 when considering LUCAS crop</w:t>
      </w:r>
      <w:r>
        <w:t xml:space="preserve"> </w:t>
      </w:r>
      <w:r>
        <w:t xml:space="preserve">sample (~ 3300 samples)</w:t>
      </w:r>
    </w:p>
    <w:p>
      <w:pPr>
        <w:pStyle w:val="CaptionedFigure"/>
      </w:pPr>
      <w:r>
        <w:drawing>
          <wp:inline>
            <wp:extent cx="5943600" cy="5088853"/>
            <wp:effectExtent b="0" l="0" r="0" t="0"/>
            <wp:docPr descr="Figure 8-2: Approach II sample distribution depending on LUCAS points containing crop type information for the year 2018" title="" id="66" name="Picture"/>
            <a:graphic>
              <a:graphicData uri="http://schemas.openxmlformats.org/drawingml/2006/picture">
                <pic:pic>
                  <pic:nvPicPr>
                    <pic:cNvPr descr="High_Resolution_Layer_Croplands_Product_User_Manual-media/img-bf239b2bd313dc20cd67520cbf0d4583db937fdf.png" id="67" name="Picture"/>
                    <pic:cNvPicPr>
                      <a:picLocks noChangeArrowheads="1" noChangeAspect="1"/>
                    </pic:cNvPicPr>
                  </pic:nvPicPr>
                  <pic:blipFill>
                    <a:blip r:embed="rId65"/>
                    <a:stretch>
                      <a:fillRect/>
                    </a:stretch>
                  </pic:blipFill>
                  <pic:spPr bwMode="auto">
                    <a:xfrm>
                      <a:off x="0" y="0"/>
                      <a:ext cx="5943600" cy="508885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265667"/>
            <wp:effectExtent b="0" l="0" r="0" t="0"/>
            <wp:docPr descr="Figure 8-3: GSAA data availability, per country per year" title="" id="69" name="Picture"/>
            <a:graphic>
              <a:graphicData uri="http://schemas.openxmlformats.org/drawingml/2006/picture">
                <pic:pic>
                  <pic:nvPicPr>
                    <pic:cNvPr descr="High_Resolution_Layer_Croplands_Product_User_Manual-media/img-790db556d0b7cdc0cdbfdf68b2809cf732973018.png" id="70" name="Picture"/>
                    <pic:cNvPicPr>
                      <a:picLocks noChangeArrowheads="1" noChangeAspect="1"/>
                    </pic:cNvPicPr>
                  </pic:nvPicPr>
                  <pic:blipFill>
                    <a:blip r:embed="rId68"/>
                    <a:stretch>
                      <a:fillRect/>
                    </a:stretch>
                  </pic:blipFill>
                  <pic:spPr bwMode="auto">
                    <a:xfrm>
                      <a:off x="0" y="0"/>
                      <a:ext cx="5943600" cy="5265667"/>
                    </a:xfrm>
                    <a:prstGeom prst="rect">
                      <a:avLst/>
                    </a:prstGeom>
                    <a:noFill/>
                    <a:ln w="9525">
                      <a:noFill/>
                      <a:headEnd/>
                      <a:tailEnd/>
                    </a:ln>
                  </pic:spPr>
                </pic:pic>
              </a:graphicData>
            </a:graphic>
          </wp:inline>
        </w:drawing>
      </w:r>
    </w:p>
    <w:p>
      <w:pPr>
        <w:pStyle w:val="ImageCaption"/>
      </w:pPr>
      <w:r>
        <w:t xml:space="preserve">Figure 8-3: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1"/>
    <w:bookmarkStart w:id="76"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w:t>
      </w:r>
      <w:r>
        <w:t xml:space="preserve"> </w:t>
      </w:r>
      <w:r>
        <w:rPr>
          <w:b/>
          <w:bCs/>
        </w:rPr>
        <w:t xml:space="preserve">HRL Croplands</w:t>
      </w:r>
      <w:r>
        <w:t xml:space="preserve"> </w:t>
      </w:r>
      <w:r>
        <w:t xml:space="preserve">layers</w:t>
      </w:r>
      <w:r>
        <w:t xml:space="preserve"> </w:t>
      </w:r>
      <w:r>
        <w:t xml:space="preserve">and 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4"/>
        </w:numPr>
      </w:pPr>
      <w:r>
        <w:rPr>
          <w:b/>
          <w:bCs/>
        </w:rPr>
        <w:t xml:space="preserve">VHR_IMAGE_2018</w:t>
      </w:r>
      <w:r>
        <w:rPr>
          <w:rStyle w:val="FootnoteReference"/>
        </w:rPr>
        <w:footnoteReference w:id="72"/>
      </w:r>
      <w:r>
        <w:t xml:space="preserve"> </w:t>
      </w:r>
      <w:r>
        <w:t xml:space="preserve">and</w:t>
      </w:r>
      <w:r>
        <w:t xml:space="preserve"> </w:t>
      </w:r>
      <w:r>
        <w:rPr>
          <w:b/>
          <w:bCs/>
        </w:rPr>
        <w:t xml:space="preserve">VHR_IMAGE_2021</w:t>
      </w:r>
      <w:r>
        <w:rPr>
          <w:rStyle w:val="FootnoteReference"/>
        </w:rPr>
        <w:footnoteReference w:id="74"/>
      </w:r>
      <w:r>
        <w:t xml:space="preserve">: very high</w:t>
      </w:r>
      <w:r>
        <w:t xml:space="preserve"> </w:t>
      </w:r>
      <w:r>
        <w:t xml:space="preserve">resolution optical earth observation imagery, covering</w:t>
      </w:r>
      <w:r>
        <w:t xml:space="preserve"> </w:t>
      </w:r>
      <w:r>
        <w:rPr>
          <w:b/>
          <w:bCs/>
        </w:rPr>
        <w:t xml:space="preserve">EEA38</w:t>
      </w:r>
      <w:r>
        <w:t xml:space="preserve"> </w:t>
      </w:r>
      <w:r>
        <w:t xml:space="preserve">for</w:t>
      </w:r>
      <w:r>
        <w:t xml:space="preserve"> </w:t>
      </w:r>
      <w:r>
        <w:t xml:space="preserve">the reference years 2018 and 2021 (+-1 year). Note that at time of</w:t>
      </w:r>
      <w:r>
        <w:t xml:space="preserve"> </w:t>
      </w:r>
      <w:r>
        <w:t xml:space="preserve">this exercise, the VHR_IMAGE_2021 coverage is not 100% complete.</w:t>
      </w:r>
      <w:r>
        <w:t xml:space="preserve"> </w:t>
      </w:r>
      <w:r>
        <w:t xml:space="preserve">These datasets comprise EO imagery between 2 and 4m spatial</w:t>
      </w:r>
      <w:r>
        <w:t xml:space="preserve"> </w:t>
      </w:r>
      <w:r>
        <w:t xml:space="preserve">resolution.</w:t>
      </w:r>
    </w:p>
    <w:p>
      <w:pPr>
        <w:numPr>
          <w:ilvl w:val="0"/>
          <w:numId w:val="1014"/>
        </w:numPr>
      </w:pPr>
      <w:r>
        <w:t xml:space="preserve">Other external datasets:</w:t>
      </w:r>
    </w:p>
    <w:p>
      <w:pPr>
        <w:numPr>
          <w:ilvl w:val="1"/>
          <w:numId w:val="1015"/>
        </w:numPr>
      </w:pPr>
      <w:r>
        <w:rPr>
          <w:b/>
          <w:bCs/>
        </w:rPr>
        <w:t xml:space="preserve">Bing maps image</w:t>
      </w:r>
      <w:r>
        <w:t xml:space="preserve">/ cartography layer</w:t>
      </w:r>
    </w:p>
    <w:p>
      <w:pPr>
        <w:numPr>
          <w:ilvl w:val="1"/>
          <w:numId w:val="1015"/>
        </w:numPr>
      </w:pPr>
      <w:r>
        <w:rPr>
          <w:b/>
          <w:bCs/>
        </w:rPr>
        <w:t xml:space="preserve">Open Street Map</w:t>
      </w:r>
      <w:r>
        <w:t xml:space="preserve"> </w:t>
      </w:r>
      <w:r>
        <w:t xml:space="preserve">data</w:t>
      </w:r>
    </w:p>
    <w:p>
      <w:pPr>
        <w:numPr>
          <w:ilvl w:val="1"/>
          <w:numId w:val="1015"/>
        </w:numPr>
      </w:pPr>
      <w:r>
        <w:rPr>
          <w:b/>
          <w:bCs/>
        </w:rPr>
        <w:t xml:space="preserve">Google Earth Image</w:t>
      </w:r>
      <w:r>
        <w:t xml:space="preserve"> </w:t>
      </w:r>
      <w:r>
        <w:t xml:space="preserve">/ cartography data</w:t>
      </w:r>
    </w:p>
    <w:p>
      <w:pPr>
        <w:numPr>
          <w:ilvl w:val="1"/>
          <w:numId w:val="1015"/>
        </w:numPr>
      </w:pPr>
      <w:r>
        <w:rPr>
          <w:b/>
          <w:bCs/>
        </w:rPr>
        <w:t xml:space="preserve">LUCAS</w:t>
      </w:r>
      <w:r>
        <w:t xml:space="preserve"> </w:t>
      </w:r>
      <w:r>
        <w:t xml:space="preserve">data for the year 2018 (where available)</w:t>
      </w:r>
    </w:p>
    <w:p>
      <w:pPr>
        <w:numPr>
          <w:ilvl w:val="1"/>
          <w:numId w:val="1015"/>
        </w:numPr>
      </w:pPr>
      <w:r>
        <w:rPr>
          <w:b/>
          <w:bCs/>
        </w:rPr>
        <w:t xml:space="preserve">GSAA</w:t>
      </w:r>
      <w:r>
        <w:t xml:space="preserve"> </w:t>
      </w:r>
      <w:r>
        <w:t xml:space="preserve">data for the year 2018 and 2021 (where available)</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c>
          <w:tcPr/>
          <w:p>
            <w:pPr>
              <w:pStyle w:val="Compact"/>
            </w:pPr>
          </w:p>
        </w:tc>
      </w:tr>
      <w:tr>
        <w:tc>
          <w:tcPr/>
          <w:p>
            <w:pPr>
              <w:pStyle w:val="Compact"/>
            </w:pPr>
            <w:r>
              <w:t xml:space="preserve">1320</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c>
          <w:tcPr/>
          <w:p>
            <w:pPr>
              <w:pStyle w:val="Compact"/>
            </w:pPr>
          </w:p>
        </w:tc>
      </w:tr>
      <w:tr>
        <w:tc>
          <w:tcPr/>
          <w:p>
            <w:pPr>
              <w:pStyle w:val="Compact"/>
            </w:pPr>
            <w:r>
              <w:t xml:space="preserve">1410</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c>
          <w:tcPr/>
          <w:p>
            <w:pPr>
              <w:pStyle w:val="Compact"/>
            </w:pPr>
          </w:p>
        </w:tc>
      </w:tr>
      <w:tr>
        <w:tc>
          <w:tcPr/>
          <w:p>
            <w:pPr>
              <w:pStyle w:val="Compact"/>
            </w:pPr>
            <w:r>
              <w:t xml:space="preserve">1420</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c>
          <w:tcPr/>
          <w:p>
            <w:pPr>
              <w:pStyle w:val="Compact"/>
            </w:pPr>
          </w:p>
        </w:tc>
      </w:tr>
      <w:tr>
        <w:tc>
          <w:tcPr/>
          <w:p>
            <w:pPr>
              <w:pStyle w:val="Compact"/>
            </w:pPr>
            <w:r>
              <w:t xml:space="preserve">1430</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c>
          <w:tcPr/>
          <w:p>
            <w:pPr>
              <w:pStyle w:val="Compact"/>
            </w:pPr>
          </w:p>
        </w:tc>
      </w:tr>
      <w:tr>
        <w:tc>
          <w:tcPr/>
          <w:p>
            <w:pPr>
              <w:pStyle w:val="Compact"/>
            </w:pPr>
            <w:r>
              <w:t xml:space="preserve">1440</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c>
          <w:tcPr/>
          <w:p>
            <w:pPr>
              <w:pStyle w:val="Compact"/>
            </w:pP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w:t>
      </w:r>
      <w:r>
        <w:t xml:space="preserve"> </w:t>
      </w:r>
      <w:r>
        <w:rPr>
          <w:b/>
          <w:bCs/>
        </w:rPr>
        <w:t xml:space="preserve">LUCAS</w:t>
      </w:r>
      <w:r>
        <w:t xml:space="preserve"> </w:t>
      </w:r>
      <w:r>
        <w:t xml:space="preserve">and</w:t>
      </w:r>
      <w:r>
        <w:t xml:space="preserve"> </w:t>
      </w:r>
      <w:r>
        <w:rPr>
          <w:b/>
          <w:bCs/>
        </w:rPr>
        <w:t xml:space="preserve">GSAA</w:t>
      </w:r>
      <w:r>
        <w:t xml:space="preserve"> </w:t>
      </w:r>
      <w:r>
        <w:t xml:space="preserve">data were used, the response</w:t>
      </w:r>
      <w:r>
        <w:t xml:space="preserve"> </w:t>
      </w:r>
      <w:r>
        <w:t xml:space="preserve">design is simplified. No visual interpretation is required as the</w:t>
      </w:r>
      <w:r>
        <w:t xml:space="preserve"> </w:t>
      </w:r>
      <w:r>
        <w:t xml:space="preserve">reference class is extracted from LUCAS/GSAA data to be compared to the</w:t>
      </w:r>
      <w:r>
        <w:t xml:space="preserve"> </w:t>
      </w:r>
      <w:r>
        <w:rPr>
          <w:b/>
          <w:bCs/>
        </w:rPr>
        <w:t xml:space="preserve">Crop Types</w:t>
      </w:r>
      <w:r>
        <w:t xml:space="preserve"> </w:t>
      </w:r>
      <w:r>
        <w:t xml:space="preserve">layer without any additional process.</w:t>
      </w:r>
    </w:p>
    <w:bookmarkEnd w:id="76"/>
    <w:bookmarkStart w:id="77" w:name="statistical-analysis"/>
    <w:p>
      <w:pPr>
        <w:pStyle w:val="Heading2"/>
      </w:pPr>
      <w:r>
        <w:t xml:space="preserve">8.4 Statistical Analysis</w:t>
      </w:r>
    </w:p>
    <w:p>
      <w:pPr>
        <w:pStyle w:val="FirstParagraph"/>
      </w:pPr>
      <w:r>
        <w:t xml:space="preserve">The thematic accuracy level or the</w:t>
      </w:r>
      <w:r>
        <w:t xml:space="preserve"> </w:t>
      </w:r>
      <w:r>
        <w:rPr>
          <w:b/>
          <w:bCs/>
        </w:rPr>
        <w:t xml:space="preserve">Crop Types</w:t>
      </w:r>
      <w:r>
        <w:t xml:space="preserve"> </w:t>
      </w:r>
      <w:r>
        <w:t xml:space="preserve">layer is defined in</w:t>
      </w:r>
      <w:r>
        <w:t xml:space="preserve"> </w:t>
      </w:r>
      <w:r>
        <w:t xml:space="preserve">terms of F-score, which can be derived from confusion matrices. To this</w:t>
      </w:r>
      <w:r>
        <w:t xml:space="preserve"> </w:t>
      </w:r>
      <w:r>
        <w:t xml:space="preserve">end, the row and column totals and the diagonal of the matrix are used</w:t>
      </w:r>
      <w:r>
        <w:t xml:space="preserve"> </w:t>
      </w:r>
      <w:r>
        <w:t xml:space="preserve">to assess two further types of accuracy, the User’s and Producer’s</w:t>
      </w:r>
      <w:r>
        <w:t xml:space="preserve"> </w:t>
      </w:r>
      <w:r>
        <w:t xml:space="preserve">Accuracy:</w:t>
      </w:r>
    </w:p>
    <w:p>
      <w:pPr>
        <w:numPr>
          <w:ilvl w:val="0"/>
          <w:numId w:val="1016"/>
        </w:numPr>
      </w:pPr>
      <w:r>
        <w:rPr>
          <w:b/>
          <w:bCs/>
        </w:rPr>
        <w:t xml:space="preserve">Producer’s Accuracy (PA)</w:t>
      </w:r>
      <w:r>
        <w:t xml:space="preserve"> </w:t>
      </w:r>
      <w:r>
        <w:t xml:space="preserve">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16"/>
        </w:numPr>
      </w:pPr>
      <w:r>
        <w:rPr>
          <w:b/>
          <w:bCs/>
        </w:rPr>
        <w:t xml:space="preserve">User’s Accuracy (UA)</w:t>
      </w:r>
      <w:r>
        <w:t xml:space="preserve"> </w:t>
      </w:r>
      <w:r>
        <w:t xml:space="preserve">for a given class =</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 representing an (inversely proportional)</w:t>
      </w:r>
      <w:r>
        <w:t xml:space="preserve"> </w:t>
      </w:r>
      <w:r>
        <w:t xml:space="preserve">measure of the Commission Error (or contamination risk), i.e. errors</w:t>
      </w:r>
      <w:r>
        <w:t xml:space="preserve"> </w:t>
      </w:r>
      <w:r>
        <w:t xml:space="preserve">due to the wrong allocation of an observation (i.e. mapped</w:t>
      </w:r>
      <w:r>
        <w:t xml:space="preserve"> </w:t>
      </w:r>
      <w:r>
        <w:t xml:space="preserve">landcover) to a landcover class. For instance, an observation is</w:t>
      </w:r>
      <w:r>
        <w:t xml:space="preserve"> </w:t>
      </w:r>
      <w:r>
        <w:t xml:space="preserve">classified as broadleaved tree cover, but identified as belonging to</w:t>
      </w:r>
      <w:r>
        <w:t xml:space="preserve"> </w:t>
      </w:r>
      <w:r>
        <w:t xml:space="preserve">another class during the validation process: this observation has</w:t>
      </w:r>
      <w:r>
        <w:t xml:space="preserve"> </w:t>
      </w:r>
      <w:r>
        <w:t xml:space="preserve">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w:t>
      </w:r>
      <w:r>
        <w:t xml:space="preserve"> </w:t>
      </w:r>
      <w:r>
        <w:rPr>
          <w:b/>
          <w:bCs/>
        </w:rPr>
        <w:t xml:space="preserve">Crop Types</w:t>
      </w:r>
      <w:r>
        <w:t xml:space="preserve"> </w:t>
      </w:r>
      <w:r>
        <w:t xml:space="preserve">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7"/>
    <w:bookmarkStart w:id="88" w:name="verification-results"/>
    <w:p>
      <w:pPr>
        <w:pStyle w:val="Heading2"/>
      </w:pPr>
      <w:r>
        <w:t xml:space="preserve">8.5 Verification Results</w:t>
      </w:r>
    </w:p>
    <w:p>
      <w:pPr>
        <w:pStyle w:val="FirstParagraph"/>
      </w:pPr>
      <w:r>
        <w:t xml:space="preserve">The assessed accuracies for the</w:t>
      </w:r>
      <w:r>
        <w:t xml:space="preserve"> </w:t>
      </w:r>
      <w:r>
        <w:rPr>
          <w:b/>
          <w:bCs/>
        </w:rPr>
        <w:t xml:space="preserve">Crop Types</w:t>
      </w:r>
      <w:r>
        <w:t xml:space="preserve"> </w:t>
      </w:r>
      <w:r>
        <w:t xml:space="preserve">layers are presented at</w:t>
      </w:r>
      <w:r>
        <w:t xml:space="preserve"> </w:t>
      </w:r>
      <w:r>
        <w:t xml:space="preserve">the crop group level (gridbased random sampling) and the aggregation</w:t>
      </w:r>
      <w:r>
        <w:t xml:space="preserve"> </w:t>
      </w:r>
      <w:r>
        <w:t xml:space="preserve">level 1 (11 classes, opportunistic sampling from LUCAS and GSAA data).</w:t>
      </w:r>
      <w:r>
        <w:t xml:space="preserve"> </w:t>
      </w:r>
      <w:r>
        <w:t xml:space="preserve">For the rationale on the different sampling designs please refer to</w:t>
      </w:r>
      <w:r>
        <w:t xml:space="preserve"> </w:t>
      </w:r>
      <w:r>
        <w:t xml:space="preserve">section 8.2)</w:t>
      </w:r>
    </w:p>
    <w:bookmarkStart w:id="78" w:name="crop-group-level"/>
    <w:p>
      <w:pPr>
        <w:pStyle w:val="Heading3"/>
      </w:pPr>
      <w:r>
        <w:t xml:space="preserve">8.5.1 Crop Group level</w:t>
      </w:r>
    </w:p>
    <w:p>
      <w:pPr>
        <w:pStyle w:val="FirstParagraph"/>
      </w:pPr>
      <w:r>
        <w:t xml:space="preserve">Accuracy figures for crop group level are presented in the confusion</w:t>
      </w:r>
      <w:r>
        <w:t xml:space="preserve"> </w:t>
      </w:r>
      <w:r>
        <w:t xml:space="preserve">matrices shown for the 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both reference years</w:t>
      </w:r>
      <w:r>
        <w:t xml:space="preserve"> </w:t>
      </w:r>
      <w:r>
        <w:t xml:space="preserve">2018 and 2021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bookmarkEnd w:id="78"/>
    <w:bookmarkStart w:id="79" w:name="cty2018---eu27-weighted"/>
    <w:p>
      <w:pPr>
        <w:pStyle w:val="Heading3"/>
      </w:pPr>
      <w:r>
        <w:t xml:space="preserve">8.5.2 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r>
              <w:t xml:space="preserve">80.08%</w:t>
            </w: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r>
              <w:t xml:space="preserve">21.71%</w:t>
            </w: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r>
              <w:t xml:space="preserve">34.15%</w:t>
            </w:r>
          </w:p>
        </w:tc>
      </w:tr>
    </w:tbl>
    <w:bookmarkEnd w:id="79"/>
    <w:bookmarkStart w:id="80" w:name="cty2018---eu27-unweighted"/>
    <w:p>
      <w:pPr>
        <w:pStyle w:val="Heading3"/>
      </w:pPr>
      <w:r>
        <w:t xml:space="preserve">8.5.3 CTY2018 -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8047</w:t>
            </w:r>
          </w:p>
        </w:tc>
        <w:tc>
          <w:tcPr/>
          <w:p>
            <w:pPr>
              <w:pStyle w:val="Compact"/>
            </w:pPr>
            <w:r>
              <w:t xml:space="preserve">164</w:t>
            </w:r>
          </w:p>
        </w:tc>
        <w:tc>
          <w:tcPr/>
          <w:p>
            <w:pPr>
              <w:pStyle w:val="Compact"/>
            </w:pPr>
            <w:r>
              <w:t xml:space="preserve">3</w:t>
            </w:r>
          </w:p>
        </w:tc>
        <w:tc>
          <w:tcPr/>
          <w:p>
            <w:pPr>
              <w:pStyle w:val="Compact"/>
            </w:pPr>
            <w:r>
              <w:t xml:space="preserve">1</w:t>
            </w:r>
          </w:p>
        </w:tc>
        <w:tc>
          <w:tcPr/>
          <w:p>
            <w:pPr>
              <w:pStyle w:val="Compact"/>
            </w:pPr>
            <w:r>
              <w:t xml:space="preserve">2</w:t>
            </w:r>
          </w:p>
        </w:tc>
        <w:tc>
          <w:tcPr/>
          <w:p>
            <w:pPr>
              <w:pStyle w:val="Compact"/>
            </w:pPr>
            <w:r>
              <w:t xml:space="preserve">25</w:t>
            </w:r>
          </w:p>
        </w:tc>
        <w:tc>
          <w:tcPr/>
          <w:p>
            <w:pPr>
              <w:pStyle w:val="Compact"/>
            </w:pPr>
            <w:r>
              <w:t xml:space="preserve">1</w:t>
            </w:r>
          </w:p>
        </w:tc>
        <w:tc>
          <w:tcPr/>
          <w:p>
            <w:pPr>
              <w:pStyle w:val="Compact"/>
            </w:pPr>
            <w:r>
              <w:t xml:space="preserve">8243</w:t>
            </w:r>
          </w:p>
        </w:tc>
      </w:tr>
      <w:tr>
        <w:tc>
          <w:tcPr/>
          <w:p>
            <w:pPr>
              <w:pStyle w:val="Compact"/>
            </w:pPr>
            <w:r>
              <w:t xml:space="preserve">11</w:t>
            </w:r>
          </w:p>
        </w:tc>
        <w:tc>
          <w:tcPr/>
          <w:p>
            <w:pPr>
              <w:pStyle w:val="Compact"/>
            </w:pPr>
            <w:r>
              <w:t xml:space="preserve">3</w:t>
            </w:r>
          </w:p>
        </w:tc>
        <w:tc>
          <w:tcPr/>
          <w:p>
            <w:pPr>
              <w:pStyle w:val="Compact"/>
            </w:pPr>
            <w:r>
              <w:t xml:space="preserve">833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836</w:t>
            </w:r>
          </w:p>
        </w:tc>
      </w:tr>
      <w:tr>
        <w:tc>
          <w:tcPr/>
          <w:p>
            <w:pPr>
              <w:pStyle w:val="Compact"/>
            </w:pPr>
            <w:r>
              <w:t xml:space="preserve">12</w:t>
            </w:r>
          </w:p>
        </w:tc>
        <w:tc>
          <w:tcPr/>
          <w:p>
            <w:pPr>
              <w:pStyle w:val="Compact"/>
            </w:pPr>
          </w:p>
        </w:tc>
        <w:tc>
          <w:tcPr/>
          <w:p>
            <w:pPr>
              <w:pStyle w:val="Compact"/>
            </w:pPr>
          </w:p>
        </w:tc>
        <w:tc>
          <w:tcPr/>
          <w:p>
            <w:pPr>
              <w:pStyle w:val="Compact"/>
            </w:pPr>
            <w:r>
              <w:t xml:space="preserve">65</w:t>
            </w:r>
          </w:p>
        </w:tc>
        <w:tc>
          <w:tcPr/>
          <w:p>
            <w:pPr>
              <w:pStyle w:val="Compact"/>
            </w:pPr>
          </w:p>
        </w:tc>
        <w:tc>
          <w:tcPr/>
          <w:p>
            <w:pPr>
              <w:pStyle w:val="Compact"/>
            </w:pPr>
          </w:p>
        </w:tc>
        <w:tc>
          <w:tcPr/>
          <w:p>
            <w:pPr>
              <w:pStyle w:val="Compact"/>
            </w:pPr>
          </w:p>
        </w:tc>
        <w:tc>
          <w:tcPr/>
          <w:p>
            <w:pPr>
              <w:pStyle w:val="Compact"/>
            </w:pPr>
          </w:p>
        </w:tc>
        <w:tc>
          <w:tcPr/>
          <w:p>
            <w:pPr>
              <w:pStyle w:val="Compact"/>
            </w:pPr>
            <w:r>
              <w:t xml:space="preserve">65</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w:t>
            </w:r>
          </w:p>
        </w:tc>
        <w:tc>
          <w:tcPr/>
          <w:p>
            <w:pPr>
              <w:pStyle w:val="Compact"/>
            </w:pPr>
          </w:p>
        </w:tc>
        <w:tc>
          <w:tcPr/>
          <w:p>
            <w:pPr>
              <w:pStyle w:val="Compact"/>
            </w:pPr>
          </w:p>
        </w:tc>
        <w:tc>
          <w:tcPr/>
          <w:p>
            <w:pPr>
              <w:pStyle w:val="Compact"/>
            </w:pPr>
          </w:p>
        </w:tc>
        <w:tc>
          <w:tcPr/>
          <w:p>
            <w:pPr>
              <w:pStyle w:val="Compact"/>
            </w:pPr>
            <w:r>
              <w:t xml:space="preserve">51</w:t>
            </w:r>
          </w:p>
        </w:tc>
      </w:tr>
      <w:tr>
        <w:tc>
          <w:tcPr/>
          <w:p>
            <w:pPr>
              <w:pStyle w:val="Compact"/>
            </w:pPr>
            <w:r>
              <w:t xml:space="preserve">14</w:t>
            </w:r>
          </w:p>
        </w:tc>
        <w:tc>
          <w:tcPr/>
          <w:p>
            <w:pPr>
              <w:pStyle w:val="Compact"/>
            </w:pPr>
            <w:r>
              <w:t xml:space="preserve">1</w:t>
            </w:r>
          </w:p>
        </w:tc>
        <w:tc>
          <w:tcPr/>
          <w:p>
            <w:pPr>
              <w:pStyle w:val="Compact"/>
            </w:pPr>
            <w:r>
              <w:t xml:space="preserve">1</w:t>
            </w:r>
          </w:p>
        </w:tc>
        <w:tc>
          <w:tcPr/>
          <w:p>
            <w:pPr>
              <w:pStyle w:val="Compact"/>
            </w:pPr>
          </w:p>
        </w:tc>
        <w:tc>
          <w:tcPr/>
          <w:p>
            <w:pPr>
              <w:pStyle w:val="Compact"/>
            </w:pPr>
          </w:p>
        </w:tc>
        <w:tc>
          <w:tcPr/>
          <w:p>
            <w:pPr>
              <w:pStyle w:val="Compact"/>
            </w:pPr>
            <w:r>
              <w:t xml:space="preserve">206</w:t>
            </w:r>
          </w:p>
        </w:tc>
        <w:tc>
          <w:tcPr/>
          <w:p>
            <w:pPr>
              <w:pStyle w:val="Compact"/>
            </w:pPr>
            <w:r>
              <w:t xml:space="preserve">1</w:t>
            </w:r>
          </w:p>
        </w:tc>
        <w:tc>
          <w:tcPr/>
          <w:p>
            <w:pPr>
              <w:pStyle w:val="Compact"/>
            </w:pPr>
          </w:p>
        </w:tc>
        <w:tc>
          <w:tcPr/>
          <w:p>
            <w:pPr>
              <w:pStyle w:val="Compact"/>
            </w:pPr>
            <w:r>
              <w:t xml:space="preserve">209</w:t>
            </w:r>
          </w:p>
        </w:tc>
      </w:tr>
      <w:tr>
        <w:tc>
          <w:tcPr/>
          <w:p>
            <w:pPr>
              <w:pStyle w:val="Compact"/>
            </w:pPr>
            <w:r>
              <w:t xml:space="preserve">20</w:t>
            </w:r>
          </w:p>
        </w:tc>
        <w:tc>
          <w:tcPr/>
          <w:p>
            <w:pPr>
              <w:pStyle w:val="Compact"/>
            </w:pPr>
            <w:r>
              <w:t xml:space="preserve">13</w:t>
            </w:r>
          </w:p>
        </w:tc>
        <w:tc>
          <w:tcPr/>
          <w:p>
            <w:pPr>
              <w:pStyle w:val="Compact"/>
            </w:pPr>
            <w:r>
              <w:t xml:space="preserve">4</w:t>
            </w:r>
          </w:p>
        </w:tc>
        <w:tc>
          <w:tcPr/>
          <w:p>
            <w:pPr>
              <w:pStyle w:val="Compact"/>
            </w:pPr>
          </w:p>
        </w:tc>
        <w:tc>
          <w:tcPr/>
          <w:p>
            <w:pPr>
              <w:pStyle w:val="Compact"/>
            </w:pPr>
          </w:p>
        </w:tc>
        <w:tc>
          <w:tcPr/>
          <w:p>
            <w:pPr>
              <w:pStyle w:val="Compact"/>
            </w:pPr>
          </w:p>
        </w:tc>
        <w:tc>
          <w:tcPr/>
          <w:p>
            <w:pPr>
              <w:pStyle w:val="Compact"/>
            </w:pPr>
            <w:r>
              <w:t xml:space="preserve">224</w:t>
            </w:r>
          </w:p>
        </w:tc>
        <w:tc>
          <w:tcPr/>
          <w:p>
            <w:pPr>
              <w:pStyle w:val="Compact"/>
            </w:pPr>
            <w:r>
              <w:t xml:space="preserve">1</w:t>
            </w:r>
          </w:p>
        </w:tc>
        <w:tc>
          <w:tcPr/>
          <w:p>
            <w:pPr>
              <w:pStyle w:val="Compact"/>
            </w:pPr>
            <w:r>
              <w:t xml:space="preserve">242</w:t>
            </w:r>
          </w:p>
        </w:tc>
      </w:tr>
      <w:tr>
        <w:tc>
          <w:tcPr/>
          <w:p>
            <w:pPr>
              <w:pStyle w:val="Compact"/>
            </w:pPr>
            <w:r>
              <w:t xml:space="preserve">30</w:t>
            </w:r>
          </w:p>
        </w:tc>
        <w:tc>
          <w:tcPr/>
          <w:p>
            <w:pPr>
              <w:pStyle w:val="Compact"/>
            </w:pPr>
            <w:r>
              <w:t xml:space="preserve">3</w:t>
            </w:r>
          </w:p>
        </w:tc>
        <w:tc>
          <w:tcPr/>
          <w:p>
            <w:pPr>
              <w:pStyle w:val="Compact"/>
            </w:pPr>
            <w:r>
              <w:t xml:space="preserve">25</w:t>
            </w:r>
          </w:p>
        </w:tc>
        <w:tc>
          <w:tcPr/>
          <w:p>
            <w:pPr>
              <w:pStyle w:val="Compact"/>
            </w:pPr>
          </w:p>
        </w:tc>
        <w:tc>
          <w:tcPr/>
          <w:p>
            <w:pPr>
              <w:pStyle w:val="Compact"/>
            </w:pPr>
          </w:p>
        </w:tc>
        <w:tc>
          <w:tcPr/>
          <w:p>
            <w:pPr>
              <w:pStyle w:val="Compact"/>
            </w:pPr>
          </w:p>
        </w:tc>
        <w:tc>
          <w:tcPr/>
          <w:p>
            <w:pPr>
              <w:pStyle w:val="Compact"/>
            </w:pPr>
            <w:r>
              <w:t xml:space="preserve">2</w:t>
            </w:r>
          </w:p>
        </w:tc>
        <w:tc>
          <w:tcPr/>
          <w:p>
            <w:pPr>
              <w:pStyle w:val="Compact"/>
            </w:pPr>
            <w:r>
              <w:t xml:space="preserve">15</w:t>
            </w:r>
          </w:p>
        </w:tc>
        <w:tc>
          <w:tcPr/>
          <w:p>
            <w:pPr>
              <w:pStyle w:val="Compact"/>
            </w:pPr>
            <w:r>
              <w:t xml:space="preserve">45</w:t>
            </w:r>
          </w:p>
        </w:tc>
      </w:tr>
      <w:tr>
        <w:tc>
          <w:tcPr/>
          <w:p>
            <w:pPr>
              <w:pStyle w:val="Compact"/>
            </w:pPr>
            <w:r>
              <w:rPr>
                <w:b/>
                <w:bCs/>
              </w:rPr>
              <w:t xml:space="preserve">Total</w:t>
            </w:r>
          </w:p>
        </w:tc>
        <w:tc>
          <w:tcPr/>
          <w:p>
            <w:pPr>
              <w:pStyle w:val="Compact"/>
            </w:pPr>
            <w:r>
              <w:t xml:space="preserve">8067</w:t>
            </w:r>
          </w:p>
        </w:tc>
        <w:tc>
          <w:tcPr/>
          <w:p>
            <w:pPr>
              <w:pStyle w:val="Compact"/>
            </w:pPr>
            <w:r>
              <w:t xml:space="preserve">1027</w:t>
            </w:r>
          </w:p>
        </w:tc>
        <w:tc>
          <w:tcPr/>
          <w:p>
            <w:pPr>
              <w:pStyle w:val="Compact"/>
            </w:pPr>
            <w:r>
              <w:t xml:space="preserve">68</w:t>
            </w:r>
          </w:p>
        </w:tc>
        <w:tc>
          <w:tcPr/>
          <w:p>
            <w:pPr>
              <w:pStyle w:val="Compact"/>
            </w:pPr>
            <w:r>
              <w:t xml:space="preserve">52</w:t>
            </w:r>
          </w:p>
        </w:tc>
        <w:tc>
          <w:tcPr/>
          <w:p>
            <w:pPr>
              <w:pStyle w:val="Compact"/>
            </w:pPr>
            <w:r>
              <w:t xml:space="preserve">208</w:t>
            </w:r>
          </w:p>
        </w:tc>
        <w:tc>
          <w:tcPr/>
          <w:p>
            <w:pPr>
              <w:pStyle w:val="Compact"/>
            </w:pPr>
            <w:r>
              <w:t xml:space="preserve">252</w:t>
            </w:r>
          </w:p>
        </w:tc>
        <w:tc>
          <w:tcPr/>
          <w:p>
            <w:pPr>
              <w:pStyle w:val="Compact"/>
            </w:pPr>
            <w:r>
              <w:t xml:space="preserve">17</w:t>
            </w:r>
          </w:p>
        </w:tc>
        <w:tc>
          <w:tcPr/>
          <w:p>
            <w:pPr>
              <w:pStyle w:val="Compact"/>
            </w:pPr>
            <w:r>
              <w:t xml:space="preserve">9691</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99.75%</w:t>
            </w:r>
          </w:p>
        </w:tc>
        <w:tc>
          <w:tcPr/>
          <w:p>
            <w:pPr>
              <w:pStyle w:val="Compact"/>
            </w:pPr>
            <w:r>
              <w:t xml:space="preserve">81.11%</w:t>
            </w:r>
          </w:p>
        </w:tc>
        <w:tc>
          <w:tcPr/>
          <w:p>
            <w:pPr>
              <w:pStyle w:val="Compact"/>
            </w:pPr>
            <w:r>
              <w:t xml:space="preserve">95.59%</w:t>
            </w:r>
          </w:p>
        </w:tc>
        <w:tc>
          <w:tcPr/>
          <w:p>
            <w:pPr>
              <w:pStyle w:val="Compact"/>
            </w:pPr>
            <w:r>
              <w:t xml:space="preserve">98.08%</w:t>
            </w:r>
          </w:p>
        </w:tc>
        <w:tc>
          <w:tcPr/>
          <w:p>
            <w:pPr>
              <w:pStyle w:val="Compact"/>
            </w:pPr>
            <w:r>
              <w:t xml:space="preserve">99.04%</w:t>
            </w:r>
          </w:p>
        </w:tc>
        <w:tc>
          <w:tcPr/>
          <w:p>
            <w:pPr>
              <w:pStyle w:val="Compact"/>
            </w:pPr>
            <w:r>
              <w:t xml:space="preserve">88.89%</w:t>
            </w:r>
          </w:p>
        </w:tc>
        <w:tc>
          <w:tcPr/>
          <w:p>
            <w:pPr>
              <w:pStyle w:val="Compact"/>
            </w:pPr>
            <w:r>
              <w:t xml:space="preserve">88.24%</w:t>
            </w:r>
          </w:p>
        </w:tc>
      </w:tr>
      <w:tr>
        <w:tc>
          <w:tcPr/>
          <w:p>
            <w:pPr>
              <w:pStyle w:val="Compact"/>
            </w:pPr>
            <w:r>
              <w:rPr>
                <w:b/>
                <w:bCs/>
              </w:rPr>
              <w:t xml:space="preserve">User Acc.</w:t>
            </w:r>
          </w:p>
        </w:tc>
        <w:tc>
          <w:tcPr/>
          <w:p>
            <w:pPr>
              <w:pStyle w:val="Compact"/>
            </w:pPr>
            <w:r>
              <w:t xml:space="preserve">97.62%</w:t>
            </w:r>
          </w:p>
        </w:tc>
        <w:tc>
          <w:tcPr/>
          <w:p>
            <w:pPr>
              <w:pStyle w:val="Compact"/>
            </w:pPr>
            <w:r>
              <w:t xml:space="preserve">99.64%</w:t>
            </w:r>
          </w:p>
        </w:tc>
        <w:tc>
          <w:tcPr/>
          <w:p>
            <w:pPr>
              <w:pStyle w:val="Compact"/>
            </w:pPr>
            <w:r>
              <w:t xml:space="preserve">100.00%</w:t>
            </w:r>
          </w:p>
        </w:tc>
        <w:tc>
          <w:tcPr/>
          <w:p>
            <w:pPr>
              <w:pStyle w:val="Compact"/>
            </w:pPr>
            <w:r>
              <w:t xml:space="preserve">100.00%</w:t>
            </w:r>
          </w:p>
        </w:tc>
        <w:tc>
          <w:tcPr/>
          <w:p>
            <w:pPr>
              <w:pStyle w:val="Compact"/>
            </w:pPr>
            <w:r>
              <w:t xml:space="preserve">98.56%</w:t>
            </w:r>
          </w:p>
        </w:tc>
        <w:tc>
          <w:tcPr/>
          <w:p>
            <w:pPr>
              <w:pStyle w:val="Compact"/>
            </w:pPr>
            <w:r>
              <w:t xml:space="preserve">92.56%</w:t>
            </w:r>
          </w:p>
        </w:tc>
        <w:tc>
          <w:tcPr/>
          <w:p>
            <w:pPr>
              <w:pStyle w:val="Compact"/>
            </w:pPr>
            <w:r>
              <w:t xml:space="preserve">33.33%</w:t>
            </w:r>
          </w:p>
        </w:tc>
      </w:tr>
      <w:tr>
        <w:tc>
          <w:tcPr/>
          <w:p>
            <w:pPr>
              <w:pStyle w:val="Compact"/>
            </w:pPr>
            <w:r>
              <w:rPr>
                <w:b/>
                <w:bCs/>
              </w:rPr>
              <w:t xml:space="preserve">F-score</w:t>
            </w:r>
          </w:p>
        </w:tc>
        <w:tc>
          <w:tcPr/>
          <w:p>
            <w:pPr>
              <w:pStyle w:val="Compact"/>
            </w:pPr>
            <w:r>
              <w:t xml:space="preserve">98.68%</w:t>
            </w:r>
          </w:p>
        </w:tc>
        <w:tc>
          <w:tcPr/>
          <w:p>
            <w:pPr>
              <w:pStyle w:val="Compact"/>
            </w:pPr>
            <w:r>
              <w:t xml:space="preserve">89.43%</w:t>
            </w:r>
          </w:p>
        </w:tc>
        <w:tc>
          <w:tcPr/>
          <w:p>
            <w:pPr>
              <w:pStyle w:val="Compact"/>
            </w:pPr>
            <w:r>
              <w:t xml:space="preserve">97.74%</w:t>
            </w:r>
          </w:p>
        </w:tc>
        <w:tc>
          <w:tcPr/>
          <w:p>
            <w:pPr>
              <w:pStyle w:val="Compact"/>
            </w:pPr>
            <w:r>
              <w:t xml:space="preserve">99.03%</w:t>
            </w:r>
          </w:p>
        </w:tc>
        <w:tc>
          <w:tcPr/>
          <w:p>
            <w:pPr>
              <w:pStyle w:val="Compact"/>
            </w:pPr>
            <w:r>
              <w:t xml:space="preserve">98.80%</w:t>
            </w:r>
          </w:p>
        </w:tc>
        <w:tc>
          <w:tcPr/>
          <w:p>
            <w:pPr>
              <w:pStyle w:val="Compact"/>
            </w:pPr>
            <w:r>
              <w:t xml:space="preserve">90.69%</w:t>
            </w:r>
          </w:p>
        </w:tc>
        <w:tc>
          <w:tcPr/>
          <w:p>
            <w:pPr>
              <w:pStyle w:val="Compact"/>
            </w:pPr>
            <w:r>
              <w:t xml:space="preserve">48.39%</w:t>
            </w:r>
          </w:p>
        </w:tc>
      </w:tr>
    </w:tbl>
    <w:bookmarkEnd w:id="80"/>
    <w:bookmarkStart w:id="81" w:name="cty2021---eu27-weighted"/>
    <w:p>
      <w:pPr>
        <w:pStyle w:val="Heading3"/>
      </w:pPr>
      <w:r>
        <w:t xml:space="preserve">8.5.4 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r>
              <w:t xml:space="preserve">85.80%</w:t>
            </w: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r>
              <w:t xml:space="preserve">50.29%</w:t>
            </w: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r>
              <w:t xml:space="preserve">63.41%</w:t>
            </w:r>
          </w:p>
        </w:tc>
      </w:tr>
    </w:tbl>
    <w:bookmarkEnd w:id="81"/>
    <w:bookmarkStart w:id="82" w:name="cty2021---eu27-unweighted"/>
    <w:p>
      <w:pPr>
        <w:pStyle w:val="Heading3"/>
      </w:pPr>
      <w:r>
        <w:t xml:space="preserve">8.5.5 CTY2021 -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7029.00</w:t>
            </w:r>
          </w:p>
        </w:tc>
        <w:tc>
          <w:tcPr/>
          <w:p>
            <w:pPr>
              <w:pStyle w:val="Compact"/>
            </w:pPr>
            <w:r>
              <w:t xml:space="preserve">140.00</w:t>
            </w:r>
          </w:p>
        </w:tc>
        <w:tc>
          <w:tcPr/>
          <w:p>
            <w:pPr>
              <w:pStyle w:val="Compact"/>
            </w:pPr>
            <w:r>
              <w:t xml:space="preserve">1.00</w:t>
            </w:r>
          </w:p>
        </w:tc>
        <w:tc>
          <w:tcPr/>
          <w:p>
            <w:pPr>
              <w:pStyle w:val="Compact"/>
            </w:pPr>
            <w:r>
              <w:t xml:space="preserve">1.00</w:t>
            </w:r>
          </w:p>
        </w:tc>
        <w:tc>
          <w:tcPr/>
          <w:p>
            <w:pPr>
              <w:pStyle w:val="Compact"/>
            </w:pPr>
            <w:r>
              <w:t xml:space="preserve">2.00</w:t>
            </w:r>
          </w:p>
        </w:tc>
        <w:tc>
          <w:tcPr/>
          <w:p>
            <w:pPr>
              <w:pStyle w:val="Compact"/>
            </w:pPr>
            <w:r>
              <w:t xml:space="preserve">24.00</w:t>
            </w:r>
          </w:p>
        </w:tc>
        <w:tc>
          <w:tcPr/>
          <w:p>
            <w:pPr>
              <w:pStyle w:val="Compact"/>
            </w:pPr>
            <w:r>
              <w:t xml:space="preserve">2.00</w:t>
            </w:r>
          </w:p>
        </w:tc>
        <w:tc>
          <w:tcPr/>
          <w:p>
            <w:pPr>
              <w:pStyle w:val="Compact"/>
            </w:pPr>
            <w:r>
              <w:t xml:space="preserve">7199.00</w:t>
            </w:r>
          </w:p>
        </w:tc>
      </w:tr>
      <w:tr>
        <w:tc>
          <w:tcPr/>
          <w:p>
            <w:pPr>
              <w:pStyle w:val="Compact"/>
            </w:pPr>
            <w:r>
              <w:t xml:space="preserve">11</w:t>
            </w:r>
          </w:p>
        </w:tc>
        <w:tc>
          <w:tcPr/>
          <w:p>
            <w:pPr>
              <w:pStyle w:val="Compact"/>
            </w:pPr>
            <w:r>
              <w:t xml:space="preserve">10.00</w:t>
            </w:r>
          </w:p>
        </w:tc>
        <w:tc>
          <w:tcPr/>
          <w:p>
            <w:pPr>
              <w:pStyle w:val="Compact"/>
            </w:pPr>
            <w:r>
              <w:t xml:space="preserve">1676.00</w:t>
            </w:r>
          </w:p>
        </w:tc>
        <w:tc>
          <w:tcPr/>
          <w:p>
            <w:pPr>
              <w:pStyle w:val="Compact"/>
            </w:pPr>
          </w:p>
        </w:tc>
        <w:tc>
          <w:tcPr/>
          <w:p>
            <w:pPr>
              <w:pStyle w:val="Compact"/>
            </w:pPr>
          </w:p>
        </w:tc>
        <w:tc>
          <w:tcPr/>
          <w:p>
            <w:pPr>
              <w:pStyle w:val="Compact"/>
            </w:pPr>
          </w:p>
        </w:tc>
        <w:tc>
          <w:tcPr/>
          <w:p>
            <w:pPr>
              <w:pStyle w:val="Compact"/>
            </w:pPr>
            <w:r>
              <w:t xml:space="preserve">2.00</w:t>
            </w:r>
          </w:p>
        </w:tc>
        <w:tc>
          <w:tcPr/>
          <w:p>
            <w:pPr>
              <w:pStyle w:val="Compact"/>
            </w:pPr>
          </w:p>
        </w:tc>
        <w:tc>
          <w:tcPr/>
          <w:p>
            <w:pPr>
              <w:pStyle w:val="Compact"/>
            </w:pPr>
            <w:r>
              <w:t xml:space="preserve">1688.00</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134.00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135.00</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76.00</w:t>
            </w:r>
          </w:p>
        </w:tc>
        <w:tc>
          <w:tcPr/>
          <w:p>
            <w:pPr>
              <w:pStyle w:val="Compact"/>
            </w:pPr>
          </w:p>
        </w:tc>
        <w:tc>
          <w:tcPr/>
          <w:p>
            <w:pPr>
              <w:pStyle w:val="Compact"/>
            </w:pPr>
          </w:p>
        </w:tc>
        <w:tc>
          <w:tcPr/>
          <w:p>
            <w:pPr>
              <w:pStyle w:val="Compact"/>
            </w:pPr>
          </w:p>
        </w:tc>
        <w:tc>
          <w:tcPr/>
          <w:p>
            <w:pPr>
              <w:pStyle w:val="Compact"/>
            </w:pPr>
            <w:r>
              <w:t xml:space="preserve">76.00</w:t>
            </w:r>
          </w:p>
        </w:tc>
      </w:tr>
      <w:tr>
        <w:tc>
          <w:tcPr/>
          <w:p>
            <w:pPr>
              <w:pStyle w:val="Compact"/>
            </w:pPr>
            <w:r>
              <w:t xml:space="preserve">14</w:t>
            </w:r>
          </w:p>
        </w:tc>
        <w:tc>
          <w:tcPr/>
          <w:p>
            <w:pPr>
              <w:pStyle w:val="Compact"/>
            </w:pPr>
            <w:r>
              <w:t xml:space="preserve">3.00</w:t>
            </w:r>
          </w:p>
        </w:tc>
        <w:tc>
          <w:tcPr/>
          <w:p>
            <w:pPr>
              <w:pStyle w:val="Compact"/>
            </w:pPr>
            <w:r>
              <w:t xml:space="preserve">2.00</w:t>
            </w:r>
          </w:p>
        </w:tc>
        <w:tc>
          <w:tcPr/>
          <w:p>
            <w:pPr>
              <w:pStyle w:val="Compact"/>
            </w:pPr>
          </w:p>
        </w:tc>
        <w:tc>
          <w:tcPr/>
          <w:p>
            <w:pPr>
              <w:pStyle w:val="Compact"/>
            </w:pPr>
          </w:p>
        </w:tc>
        <w:tc>
          <w:tcPr/>
          <w:p>
            <w:pPr>
              <w:pStyle w:val="Compact"/>
            </w:pPr>
            <w:r>
              <w:t xml:space="preserve">279.00</w:t>
            </w:r>
          </w:p>
        </w:tc>
        <w:tc>
          <w:tcPr/>
          <w:p>
            <w:pPr>
              <w:pStyle w:val="Compact"/>
            </w:pPr>
          </w:p>
        </w:tc>
        <w:tc>
          <w:tcPr/>
          <w:p>
            <w:pPr>
              <w:pStyle w:val="Compact"/>
            </w:pPr>
          </w:p>
        </w:tc>
        <w:tc>
          <w:tcPr/>
          <w:p>
            <w:pPr>
              <w:pStyle w:val="Compact"/>
            </w:pPr>
            <w:r>
              <w:t xml:space="preserve">284.00</w:t>
            </w:r>
          </w:p>
        </w:tc>
      </w:tr>
      <w:tr>
        <w:tc>
          <w:tcPr/>
          <w:p>
            <w:pPr>
              <w:pStyle w:val="Compact"/>
            </w:pPr>
            <w:r>
              <w:t xml:space="preserve">20</w:t>
            </w:r>
          </w:p>
        </w:tc>
        <w:tc>
          <w:tcPr/>
          <w:p>
            <w:pPr>
              <w:pStyle w:val="Compact"/>
            </w:pPr>
            <w:r>
              <w:t xml:space="preserve">16.00</w:t>
            </w:r>
          </w:p>
        </w:tc>
        <w:tc>
          <w:tcPr/>
          <w:p>
            <w:pPr>
              <w:pStyle w:val="Compact"/>
            </w:pPr>
            <w:r>
              <w:t xml:space="preserve">3.00</w:t>
            </w:r>
          </w:p>
        </w:tc>
        <w:tc>
          <w:tcPr/>
          <w:p>
            <w:pPr>
              <w:pStyle w:val="Compact"/>
            </w:pPr>
          </w:p>
        </w:tc>
        <w:tc>
          <w:tcPr/>
          <w:p>
            <w:pPr>
              <w:pStyle w:val="Compact"/>
            </w:pPr>
          </w:p>
        </w:tc>
        <w:tc>
          <w:tcPr/>
          <w:p>
            <w:pPr>
              <w:pStyle w:val="Compact"/>
            </w:pPr>
          </w:p>
        </w:tc>
        <w:tc>
          <w:tcPr/>
          <w:p>
            <w:pPr>
              <w:pStyle w:val="Compact"/>
            </w:pPr>
            <w:r>
              <w:t xml:space="preserve">256.00</w:t>
            </w:r>
          </w:p>
        </w:tc>
        <w:tc>
          <w:tcPr/>
          <w:p>
            <w:pPr>
              <w:pStyle w:val="Compact"/>
            </w:pPr>
            <w:r>
              <w:t xml:space="preserve">1.00</w:t>
            </w:r>
          </w:p>
        </w:tc>
        <w:tc>
          <w:tcPr/>
          <w:p>
            <w:pPr>
              <w:pStyle w:val="Compact"/>
            </w:pPr>
            <w:r>
              <w:t xml:space="preserve">276.00</w:t>
            </w:r>
          </w:p>
        </w:tc>
      </w:tr>
      <w:tr>
        <w:tc>
          <w:tcPr/>
          <w:p>
            <w:pPr>
              <w:pStyle w:val="Compact"/>
            </w:pPr>
            <w:r>
              <w:t xml:space="preserve">30</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26.00</w:t>
            </w:r>
          </w:p>
        </w:tc>
        <w:tc>
          <w:tcPr/>
          <w:p>
            <w:pPr>
              <w:pStyle w:val="Compact"/>
            </w:pPr>
            <w:r>
              <w:t xml:space="preserve">32.00</w:t>
            </w:r>
          </w:p>
        </w:tc>
      </w:tr>
      <w:tr>
        <w:tc>
          <w:tcPr/>
          <w:p>
            <w:pPr>
              <w:pStyle w:val="Compact"/>
            </w:pPr>
            <w:r>
              <w:rPr>
                <w:b/>
                <w:bCs/>
              </w:rPr>
              <w:t xml:space="preserve">Total</w:t>
            </w:r>
          </w:p>
        </w:tc>
        <w:tc>
          <w:tcPr/>
          <w:p>
            <w:pPr>
              <w:pStyle w:val="Compact"/>
            </w:pPr>
            <w:r>
              <w:t xml:space="preserve">7060.00</w:t>
            </w:r>
          </w:p>
        </w:tc>
        <w:tc>
          <w:tcPr/>
          <w:p>
            <w:pPr>
              <w:pStyle w:val="Compact"/>
            </w:pPr>
            <w:r>
              <w:t xml:space="preserve">1826.00</w:t>
            </w:r>
          </w:p>
        </w:tc>
        <w:tc>
          <w:tcPr/>
          <w:p>
            <w:pPr>
              <w:pStyle w:val="Compact"/>
            </w:pPr>
            <w:r>
              <w:t xml:space="preserve">135.00</w:t>
            </w:r>
          </w:p>
        </w:tc>
        <w:tc>
          <w:tcPr/>
          <w:p>
            <w:pPr>
              <w:pStyle w:val="Compact"/>
            </w:pPr>
            <w:r>
              <w:t xml:space="preserve">77.00</w:t>
            </w:r>
          </w:p>
        </w:tc>
        <w:tc>
          <w:tcPr/>
          <w:p>
            <w:pPr>
              <w:pStyle w:val="Compact"/>
            </w:pPr>
            <w:r>
              <w:t xml:space="preserve">281.00</w:t>
            </w:r>
          </w:p>
        </w:tc>
        <w:tc>
          <w:tcPr/>
          <w:p>
            <w:pPr>
              <w:pStyle w:val="Compact"/>
            </w:pPr>
            <w:r>
              <w:t xml:space="preserve">282.00</w:t>
            </w:r>
          </w:p>
        </w:tc>
        <w:tc>
          <w:tcPr/>
          <w:p>
            <w:pPr>
              <w:pStyle w:val="Compact"/>
            </w:pPr>
            <w:r>
              <w:t xml:space="preserve">29.00</w:t>
            </w:r>
          </w:p>
        </w:tc>
        <w:tc>
          <w:tcPr/>
          <w:p>
            <w:pPr>
              <w:pStyle w:val="Compact"/>
            </w:pPr>
            <w:r>
              <w:t xml:space="preserve">9690.00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99.56%</w:t>
            </w:r>
          </w:p>
        </w:tc>
        <w:tc>
          <w:tcPr/>
          <w:p>
            <w:pPr>
              <w:pStyle w:val="Compact"/>
            </w:pPr>
            <w:r>
              <w:t xml:space="preserve">91.79%</w:t>
            </w:r>
          </w:p>
        </w:tc>
        <w:tc>
          <w:tcPr/>
          <w:p>
            <w:pPr>
              <w:pStyle w:val="Compact"/>
            </w:pPr>
            <w:r>
              <w:t xml:space="preserve">99.26%</w:t>
            </w:r>
          </w:p>
        </w:tc>
        <w:tc>
          <w:tcPr/>
          <w:p>
            <w:pPr>
              <w:pStyle w:val="Compact"/>
            </w:pPr>
            <w:r>
              <w:t xml:space="preserve">98.70%</w:t>
            </w:r>
          </w:p>
        </w:tc>
        <w:tc>
          <w:tcPr/>
          <w:p>
            <w:pPr>
              <w:pStyle w:val="Compact"/>
            </w:pPr>
            <w:r>
              <w:t xml:space="preserve">99.29%</w:t>
            </w:r>
          </w:p>
        </w:tc>
        <w:tc>
          <w:tcPr/>
          <w:p>
            <w:pPr>
              <w:pStyle w:val="Compact"/>
            </w:pPr>
            <w:r>
              <w:t xml:space="preserve">90.78%</w:t>
            </w:r>
          </w:p>
        </w:tc>
        <w:tc>
          <w:tcPr/>
          <w:p>
            <w:pPr>
              <w:pStyle w:val="Compact"/>
            </w:pPr>
            <w:r>
              <w:t xml:space="preserve">89.66%</w:t>
            </w:r>
          </w:p>
        </w:tc>
      </w:tr>
      <w:tr>
        <w:tc>
          <w:tcPr/>
          <w:p>
            <w:pPr>
              <w:pStyle w:val="Compact"/>
            </w:pPr>
            <w:r>
              <w:rPr>
                <w:b/>
                <w:bCs/>
              </w:rPr>
              <w:t xml:space="preserve">User Acc.</w:t>
            </w:r>
          </w:p>
        </w:tc>
        <w:tc>
          <w:tcPr/>
          <w:p>
            <w:pPr>
              <w:pStyle w:val="Compact"/>
            </w:pPr>
            <w:r>
              <w:t xml:space="preserve">97.64%</w:t>
            </w:r>
          </w:p>
        </w:tc>
        <w:tc>
          <w:tcPr/>
          <w:p>
            <w:pPr>
              <w:pStyle w:val="Compact"/>
            </w:pPr>
            <w:r>
              <w:t xml:space="preserve">99.29%</w:t>
            </w:r>
          </w:p>
        </w:tc>
        <w:tc>
          <w:tcPr/>
          <w:p>
            <w:pPr>
              <w:pStyle w:val="Compact"/>
            </w:pPr>
            <w:r>
              <w:t xml:space="preserve">99.26%</w:t>
            </w:r>
          </w:p>
        </w:tc>
        <w:tc>
          <w:tcPr/>
          <w:p>
            <w:pPr>
              <w:pStyle w:val="Compact"/>
            </w:pPr>
            <w:r>
              <w:t xml:space="preserve">100.00%</w:t>
            </w:r>
          </w:p>
        </w:tc>
        <w:tc>
          <w:tcPr/>
          <w:p>
            <w:pPr>
              <w:pStyle w:val="Compact"/>
            </w:pPr>
            <w:r>
              <w:t xml:space="preserve">98.94%</w:t>
            </w:r>
          </w:p>
        </w:tc>
        <w:tc>
          <w:tcPr/>
          <w:p>
            <w:pPr>
              <w:pStyle w:val="Compact"/>
            </w:pPr>
            <w:r>
              <w:t xml:space="preserve">92.75%</w:t>
            </w:r>
          </w:p>
        </w:tc>
        <w:tc>
          <w:tcPr/>
          <w:p>
            <w:pPr>
              <w:pStyle w:val="Compact"/>
            </w:pPr>
            <w:r>
              <w:t xml:space="preserve">81.25%</w:t>
            </w:r>
          </w:p>
        </w:tc>
      </w:tr>
      <w:tr>
        <w:tc>
          <w:tcPr/>
          <w:p>
            <w:pPr>
              <w:pStyle w:val="Compact"/>
            </w:pPr>
            <w:r>
              <w:rPr>
                <w:b/>
                <w:bCs/>
              </w:rPr>
              <w:t xml:space="preserve">F-score</w:t>
            </w:r>
          </w:p>
        </w:tc>
        <w:tc>
          <w:tcPr/>
          <w:p>
            <w:pPr>
              <w:pStyle w:val="Compact"/>
            </w:pPr>
            <w:r>
              <w:t xml:space="preserve">98.59%</w:t>
            </w:r>
          </w:p>
        </w:tc>
        <w:tc>
          <w:tcPr/>
          <w:p>
            <w:pPr>
              <w:pStyle w:val="Compact"/>
            </w:pPr>
            <w:r>
              <w:t xml:space="preserve">95.39%</w:t>
            </w:r>
          </w:p>
        </w:tc>
        <w:tc>
          <w:tcPr/>
          <w:p>
            <w:pPr>
              <w:pStyle w:val="Compact"/>
            </w:pPr>
            <w:r>
              <w:t xml:space="preserve">99.26%</w:t>
            </w:r>
          </w:p>
        </w:tc>
        <w:tc>
          <w:tcPr/>
          <w:p>
            <w:pPr>
              <w:pStyle w:val="Compact"/>
            </w:pPr>
            <w:r>
              <w:t xml:space="preserve">99.35%</w:t>
            </w:r>
          </w:p>
        </w:tc>
        <w:tc>
          <w:tcPr/>
          <w:p>
            <w:pPr>
              <w:pStyle w:val="Compact"/>
            </w:pPr>
            <w:r>
              <w:t xml:space="preserve">98.76%</w:t>
            </w:r>
          </w:p>
        </w:tc>
        <w:tc>
          <w:tcPr/>
          <w:p>
            <w:pPr>
              <w:pStyle w:val="Compact"/>
            </w:pPr>
            <w:r>
              <w:t xml:space="preserve">91.76%</w:t>
            </w:r>
          </w:p>
        </w:tc>
        <w:tc>
          <w:tcPr/>
          <w:p>
            <w:pPr>
              <w:pStyle w:val="Compact"/>
            </w:pPr>
            <w:r>
              <w:t xml:space="preserve">85.25%</w:t>
            </w:r>
          </w:p>
        </w:tc>
      </w:tr>
    </w:tbl>
    <w:bookmarkEnd w:id="82"/>
    <w:bookmarkStart w:id="83" w:name="cty2018---eea38-weighted"/>
    <w:p>
      <w:pPr>
        <w:pStyle w:val="Heading3"/>
      </w:pPr>
      <w:r>
        <w:t xml:space="preserve">8.5.6 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r>
              <w:t xml:space="preserve">80.09%</w:t>
            </w: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r>
              <w:t xml:space="preserve">17.85%</w:t>
            </w: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r>
              <w:t xml:space="preserve">29.20%</w:t>
            </w:r>
          </w:p>
        </w:tc>
      </w:tr>
    </w:tbl>
    <w:bookmarkEnd w:id="83"/>
    <w:bookmarkStart w:id="84" w:name="cty2018---eea38-unweighted"/>
    <w:p>
      <w:pPr>
        <w:pStyle w:val="Heading3"/>
      </w:pPr>
      <w:r>
        <w:t xml:space="preserve">8.5.7 CTY2018 -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10578</w:t>
            </w:r>
          </w:p>
        </w:tc>
        <w:tc>
          <w:tcPr/>
          <w:p>
            <w:pPr>
              <w:pStyle w:val="Compact"/>
            </w:pPr>
            <w:r>
              <w:t xml:space="preserve">219</w:t>
            </w:r>
          </w:p>
        </w:tc>
        <w:tc>
          <w:tcPr/>
          <w:p>
            <w:pPr>
              <w:pStyle w:val="Compact"/>
            </w:pPr>
            <w:r>
              <w:t xml:space="preserve">6</w:t>
            </w:r>
          </w:p>
        </w:tc>
        <w:tc>
          <w:tcPr/>
          <w:p>
            <w:pPr>
              <w:pStyle w:val="Compact"/>
            </w:pPr>
            <w:r>
              <w:t xml:space="preserve">1</w:t>
            </w:r>
          </w:p>
        </w:tc>
        <w:tc>
          <w:tcPr/>
          <w:p>
            <w:pPr>
              <w:pStyle w:val="Compact"/>
            </w:pPr>
            <w:r>
              <w:t xml:space="preserve">32</w:t>
            </w:r>
          </w:p>
        </w:tc>
        <w:tc>
          <w:tcPr/>
          <w:p>
            <w:pPr>
              <w:pStyle w:val="Compact"/>
            </w:pPr>
            <w:r>
              <w:t xml:space="preserve">60</w:t>
            </w:r>
          </w:p>
        </w:tc>
        <w:tc>
          <w:tcPr/>
          <w:p>
            <w:pPr>
              <w:pStyle w:val="Compact"/>
            </w:pPr>
            <w:r>
              <w:t xml:space="preserve">1</w:t>
            </w:r>
          </w:p>
        </w:tc>
        <w:tc>
          <w:tcPr/>
          <w:p>
            <w:pPr>
              <w:pStyle w:val="Compact"/>
            </w:pPr>
            <w:r>
              <w:t xml:space="preserve">10897.00</w:t>
            </w:r>
          </w:p>
        </w:tc>
      </w:tr>
      <w:tr>
        <w:tc>
          <w:tcPr/>
          <w:p>
            <w:pPr>
              <w:pStyle w:val="Compact"/>
            </w:pPr>
            <w:r>
              <w:t xml:space="preserve">11</w:t>
            </w:r>
          </w:p>
        </w:tc>
        <w:tc>
          <w:tcPr/>
          <w:p>
            <w:pPr>
              <w:pStyle w:val="Compact"/>
            </w:pPr>
            <w:r>
              <w:t xml:space="preserve">27</w:t>
            </w:r>
          </w:p>
        </w:tc>
        <w:tc>
          <w:tcPr/>
          <w:p>
            <w:pPr>
              <w:pStyle w:val="Compact"/>
            </w:pPr>
            <w:r>
              <w:t xml:space="preserve">989</w:t>
            </w:r>
          </w:p>
        </w:tc>
        <w:tc>
          <w:tcPr/>
          <w:p>
            <w:pPr>
              <w:pStyle w:val="Compact"/>
            </w:pPr>
          </w:p>
        </w:tc>
        <w:tc>
          <w:tcPr/>
          <w:p>
            <w:pPr>
              <w:pStyle w:val="Compact"/>
            </w:pPr>
            <w:r>
              <w:t xml:space="preserve">1</w:t>
            </w:r>
          </w:p>
        </w:tc>
        <w:tc>
          <w:tcPr/>
          <w:p>
            <w:pPr>
              <w:pStyle w:val="Compact"/>
            </w:pPr>
            <w:r>
              <w:t xml:space="preserve">18</w:t>
            </w:r>
          </w:p>
        </w:tc>
        <w:tc>
          <w:tcPr/>
          <w:p>
            <w:pPr>
              <w:pStyle w:val="Compact"/>
            </w:pPr>
          </w:p>
        </w:tc>
        <w:tc>
          <w:tcPr/>
          <w:p>
            <w:pPr>
              <w:pStyle w:val="Compact"/>
            </w:pPr>
          </w:p>
        </w:tc>
        <w:tc>
          <w:tcPr/>
          <w:p>
            <w:pPr>
              <w:pStyle w:val="Compact"/>
            </w:pPr>
            <w:r>
              <w:t xml:space="preserve">1035.00</w:t>
            </w:r>
          </w:p>
        </w:tc>
      </w:tr>
      <w:tr>
        <w:tc>
          <w:tcPr/>
          <w:p>
            <w:pPr>
              <w:pStyle w:val="Compact"/>
            </w:pPr>
            <w:r>
              <w:t xml:space="preserve">12</w:t>
            </w:r>
          </w:p>
        </w:tc>
        <w:tc>
          <w:tcPr/>
          <w:p>
            <w:pPr>
              <w:pStyle w:val="Compact"/>
            </w:pPr>
            <w:r>
              <w:t xml:space="preserve">2</w:t>
            </w:r>
          </w:p>
        </w:tc>
        <w:tc>
          <w:tcPr/>
          <w:p>
            <w:pPr>
              <w:pStyle w:val="Compact"/>
            </w:pPr>
            <w:r>
              <w:t xml:space="preserve">4</w:t>
            </w:r>
          </w:p>
        </w:tc>
        <w:tc>
          <w:tcPr/>
          <w:p>
            <w:pPr>
              <w:pStyle w:val="Compact"/>
            </w:pPr>
            <w:r>
              <w:t xml:space="preserve">103</w:t>
            </w:r>
          </w:p>
        </w:tc>
        <w:tc>
          <w:tcPr/>
          <w:p>
            <w:pPr>
              <w:pStyle w:val="Compact"/>
            </w:pPr>
          </w:p>
        </w:tc>
        <w:tc>
          <w:tcPr/>
          <w:p>
            <w:pPr>
              <w:pStyle w:val="Compact"/>
            </w:pPr>
            <w:r>
              <w:t xml:space="preserve">1</w:t>
            </w:r>
          </w:p>
        </w:tc>
        <w:tc>
          <w:tcPr/>
          <w:p>
            <w:pPr>
              <w:pStyle w:val="Compact"/>
            </w:pPr>
          </w:p>
        </w:tc>
        <w:tc>
          <w:tcPr/>
          <w:p>
            <w:pPr>
              <w:pStyle w:val="Compact"/>
            </w:pPr>
          </w:p>
        </w:tc>
        <w:tc>
          <w:tcPr/>
          <w:p>
            <w:pPr>
              <w:pStyle w:val="Compact"/>
            </w:pPr>
            <w:r>
              <w:t xml:space="preserve">110.00</w:t>
            </w:r>
          </w:p>
        </w:tc>
      </w:tr>
      <w:tr>
        <w:tc>
          <w:tcPr/>
          <w:p>
            <w:pPr>
              <w:pStyle w:val="Compact"/>
            </w:pPr>
            <w:r>
              <w:t xml:space="preserve">13</w:t>
            </w:r>
          </w:p>
        </w:tc>
        <w:tc>
          <w:tcPr/>
          <w:p>
            <w:pPr>
              <w:pStyle w:val="Compact"/>
            </w:pPr>
          </w:p>
        </w:tc>
        <w:tc>
          <w:tcPr/>
          <w:p>
            <w:pPr>
              <w:pStyle w:val="Compact"/>
            </w:pPr>
            <w:r>
              <w:t xml:space="preserve">1</w:t>
            </w:r>
          </w:p>
        </w:tc>
        <w:tc>
          <w:tcPr/>
          <w:p>
            <w:pPr>
              <w:pStyle w:val="Compact"/>
            </w:pPr>
          </w:p>
        </w:tc>
        <w:tc>
          <w:tcPr/>
          <w:p>
            <w:pPr>
              <w:pStyle w:val="Compact"/>
            </w:pPr>
            <w:r>
              <w:t xml:space="preserve">53</w:t>
            </w:r>
          </w:p>
        </w:tc>
        <w:tc>
          <w:tcPr/>
          <w:p>
            <w:pPr>
              <w:pStyle w:val="Compact"/>
            </w:pPr>
          </w:p>
        </w:tc>
        <w:tc>
          <w:tcPr/>
          <w:p>
            <w:pPr>
              <w:pStyle w:val="Compact"/>
            </w:pPr>
          </w:p>
        </w:tc>
        <w:tc>
          <w:tcPr/>
          <w:p>
            <w:pPr>
              <w:pStyle w:val="Compact"/>
            </w:pPr>
          </w:p>
        </w:tc>
        <w:tc>
          <w:tcPr/>
          <w:p>
            <w:pPr>
              <w:pStyle w:val="Compact"/>
            </w:pPr>
            <w:r>
              <w:t xml:space="preserve">54.00</w:t>
            </w:r>
          </w:p>
        </w:tc>
      </w:tr>
      <w:tr>
        <w:tc>
          <w:tcPr/>
          <w:p>
            <w:pPr>
              <w:pStyle w:val="Compact"/>
            </w:pPr>
            <w:r>
              <w:t xml:space="preserve">14</w:t>
            </w:r>
          </w:p>
        </w:tc>
        <w:tc>
          <w:tcPr/>
          <w:p>
            <w:pPr>
              <w:pStyle w:val="Compact"/>
            </w:pPr>
            <w:r>
              <w:t xml:space="preserve">1</w:t>
            </w:r>
          </w:p>
        </w:tc>
        <w:tc>
          <w:tcPr/>
          <w:p>
            <w:pPr>
              <w:pStyle w:val="Compact"/>
            </w:pPr>
            <w:r>
              <w:t xml:space="preserve">13</w:t>
            </w:r>
          </w:p>
        </w:tc>
        <w:tc>
          <w:tcPr/>
          <w:p>
            <w:pPr>
              <w:pStyle w:val="Compact"/>
            </w:pPr>
          </w:p>
        </w:tc>
        <w:tc>
          <w:tcPr/>
          <w:p>
            <w:pPr>
              <w:pStyle w:val="Compact"/>
            </w:pPr>
          </w:p>
        </w:tc>
        <w:tc>
          <w:tcPr/>
          <w:p>
            <w:pPr>
              <w:pStyle w:val="Compact"/>
            </w:pPr>
            <w:r>
              <w:t xml:space="preserve">230</w:t>
            </w:r>
          </w:p>
        </w:tc>
        <w:tc>
          <w:tcPr/>
          <w:p>
            <w:pPr>
              <w:pStyle w:val="Compact"/>
            </w:pPr>
            <w:r>
              <w:t xml:space="preserve">1</w:t>
            </w:r>
          </w:p>
        </w:tc>
        <w:tc>
          <w:tcPr/>
          <w:p>
            <w:pPr>
              <w:pStyle w:val="Compact"/>
            </w:pPr>
          </w:p>
        </w:tc>
        <w:tc>
          <w:tcPr/>
          <w:p>
            <w:pPr>
              <w:pStyle w:val="Compact"/>
            </w:pPr>
            <w:r>
              <w:t xml:space="preserve">245.00</w:t>
            </w:r>
          </w:p>
        </w:tc>
      </w:tr>
      <w:tr>
        <w:tc>
          <w:tcPr/>
          <w:p>
            <w:pPr>
              <w:pStyle w:val="Compact"/>
            </w:pPr>
            <w:r>
              <w:t xml:space="preserve">20</w:t>
            </w:r>
          </w:p>
        </w:tc>
        <w:tc>
          <w:tcPr/>
          <w:p>
            <w:pPr>
              <w:pStyle w:val="Compact"/>
            </w:pPr>
            <w:r>
              <w:t xml:space="preserve">26</w:t>
            </w:r>
          </w:p>
        </w:tc>
        <w:tc>
          <w:tcPr/>
          <w:p>
            <w:pPr>
              <w:pStyle w:val="Compact"/>
            </w:pPr>
            <w:r>
              <w:t xml:space="preserve">7</w:t>
            </w:r>
          </w:p>
        </w:tc>
        <w:tc>
          <w:tcPr/>
          <w:p>
            <w:pPr>
              <w:pStyle w:val="Compact"/>
            </w:pPr>
          </w:p>
        </w:tc>
        <w:tc>
          <w:tcPr/>
          <w:p>
            <w:pPr>
              <w:pStyle w:val="Compact"/>
            </w:pPr>
          </w:p>
        </w:tc>
        <w:tc>
          <w:tcPr/>
          <w:p>
            <w:pPr>
              <w:pStyle w:val="Compact"/>
            </w:pPr>
            <w:r>
              <w:t xml:space="preserve">2</w:t>
            </w:r>
          </w:p>
        </w:tc>
        <w:tc>
          <w:tcPr/>
          <w:p>
            <w:pPr>
              <w:pStyle w:val="Compact"/>
            </w:pPr>
            <w:r>
              <w:t xml:space="preserve">257</w:t>
            </w:r>
          </w:p>
        </w:tc>
        <w:tc>
          <w:tcPr/>
          <w:p>
            <w:pPr>
              <w:pStyle w:val="Compact"/>
            </w:pPr>
            <w:r>
              <w:t xml:space="preserve">1</w:t>
            </w:r>
          </w:p>
        </w:tc>
        <w:tc>
          <w:tcPr/>
          <w:p>
            <w:pPr>
              <w:pStyle w:val="Compact"/>
            </w:pPr>
            <w:r>
              <w:t xml:space="preserve">293.00</w:t>
            </w:r>
          </w:p>
        </w:tc>
      </w:tr>
      <w:tr>
        <w:tc>
          <w:tcPr/>
          <w:p>
            <w:pPr>
              <w:pStyle w:val="Compact"/>
            </w:pPr>
            <w:r>
              <w:t xml:space="preserve">30</w:t>
            </w:r>
          </w:p>
        </w:tc>
        <w:tc>
          <w:tcPr/>
          <w:p>
            <w:pPr>
              <w:pStyle w:val="Compact"/>
            </w:pPr>
            <w:r>
              <w:t xml:space="preserve">5</w:t>
            </w:r>
          </w:p>
        </w:tc>
        <w:tc>
          <w:tcPr/>
          <w:p>
            <w:pPr>
              <w:pStyle w:val="Compact"/>
            </w:pPr>
            <w:r>
              <w:t xml:space="preserve">28</w:t>
            </w:r>
          </w:p>
        </w:tc>
        <w:tc>
          <w:tcPr/>
          <w:p>
            <w:pPr>
              <w:pStyle w:val="Compact"/>
            </w:pPr>
            <w:r>
              <w:t xml:space="preserve">1</w:t>
            </w:r>
          </w:p>
        </w:tc>
        <w:tc>
          <w:tcPr/>
          <w:p>
            <w:pPr>
              <w:pStyle w:val="Compact"/>
            </w:pPr>
          </w:p>
        </w:tc>
        <w:tc>
          <w:tcPr/>
          <w:p>
            <w:pPr>
              <w:pStyle w:val="Compact"/>
            </w:pPr>
            <w:r>
              <w:t xml:space="preserve">4</w:t>
            </w:r>
          </w:p>
        </w:tc>
        <w:tc>
          <w:tcPr/>
          <w:p>
            <w:pPr>
              <w:pStyle w:val="Compact"/>
            </w:pPr>
            <w:r>
              <w:t xml:space="preserve">2</w:t>
            </w:r>
          </w:p>
        </w:tc>
        <w:tc>
          <w:tcPr/>
          <w:p>
            <w:pPr>
              <w:pStyle w:val="Compact"/>
            </w:pPr>
            <w:r>
              <w:t xml:space="preserve">16</w:t>
            </w:r>
          </w:p>
        </w:tc>
        <w:tc>
          <w:tcPr/>
          <w:p>
            <w:pPr>
              <w:pStyle w:val="Compact"/>
            </w:pPr>
            <w:r>
              <w:t xml:space="preserve">56.00</w:t>
            </w:r>
          </w:p>
        </w:tc>
      </w:tr>
      <w:tr>
        <w:tc>
          <w:tcPr/>
          <w:p>
            <w:pPr>
              <w:pStyle w:val="Compact"/>
            </w:pPr>
            <w:r>
              <w:rPr>
                <w:b/>
                <w:bCs/>
              </w:rPr>
              <w:t xml:space="preserve">Total</w:t>
            </w:r>
          </w:p>
        </w:tc>
        <w:tc>
          <w:tcPr/>
          <w:p>
            <w:pPr>
              <w:pStyle w:val="Compact"/>
            </w:pPr>
            <w:r>
              <w:t xml:space="preserve">10639</w:t>
            </w:r>
          </w:p>
        </w:tc>
        <w:tc>
          <w:tcPr/>
          <w:p>
            <w:pPr>
              <w:pStyle w:val="Compact"/>
            </w:pPr>
            <w:r>
              <w:t xml:space="preserve">1261</w:t>
            </w:r>
          </w:p>
        </w:tc>
        <w:tc>
          <w:tcPr/>
          <w:p>
            <w:pPr>
              <w:pStyle w:val="Compact"/>
            </w:pPr>
            <w:r>
              <w:t xml:space="preserve">110</w:t>
            </w:r>
          </w:p>
        </w:tc>
        <w:tc>
          <w:tcPr/>
          <w:p>
            <w:pPr>
              <w:pStyle w:val="Compact"/>
            </w:pPr>
            <w:r>
              <w:t xml:space="preserve">55</w:t>
            </w:r>
          </w:p>
        </w:tc>
        <w:tc>
          <w:tcPr/>
          <w:p>
            <w:pPr>
              <w:pStyle w:val="Compact"/>
            </w:pPr>
            <w:r>
              <w:t xml:space="preserve">287</w:t>
            </w:r>
          </w:p>
        </w:tc>
        <w:tc>
          <w:tcPr/>
          <w:p>
            <w:pPr>
              <w:pStyle w:val="Compact"/>
            </w:pPr>
            <w:r>
              <w:t xml:space="preserve">320</w:t>
            </w:r>
          </w:p>
        </w:tc>
        <w:tc>
          <w:tcPr/>
          <w:p>
            <w:pPr>
              <w:pStyle w:val="Compact"/>
            </w:pPr>
            <w:r>
              <w:t xml:space="preserve">18</w:t>
            </w:r>
          </w:p>
        </w:tc>
        <w:tc>
          <w:tcPr/>
          <w:p>
            <w:pPr>
              <w:pStyle w:val="Compact"/>
            </w:pPr>
            <w:r>
              <w:t xml:space="preserve">12690.00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99.43%</w:t>
            </w:r>
          </w:p>
        </w:tc>
        <w:tc>
          <w:tcPr/>
          <w:p>
            <w:pPr>
              <w:pStyle w:val="Compact"/>
            </w:pPr>
            <w:r>
              <w:t xml:space="preserve">78.43%</w:t>
            </w:r>
          </w:p>
        </w:tc>
        <w:tc>
          <w:tcPr/>
          <w:p>
            <w:pPr>
              <w:pStyle w:val="Compact"/>
            </w:pPr>
            <w:r>
              <w:t xml:space="preserve">93.64%</w:t>
            </w:r>
          </w:p>
        </w:tc>
        <w:tc>
          <w:tcPr/>
          <w:p>
            <w:pPr>
              <w:pStyle w:val="Compact"/>
            </w:pPr>
            <w:r>
              <w:t xml:space="preserve">96.36%</w:t>
            </w:r>
          </w:p>
        </w:tc>
        <w:tc>
          <w:tcPr/>
          <w:p>
            <w:pPr>
              <w:pStyle w:val="Compact"/>
            </w:pPr>
            <w:r>
              <w:t xml:space="preserve">80.14%</w:t>
            </w:r>
          </w:p>
        </w:tc>
        <w:tc>
          <w:tcPr/>
          <w:p>
            <w:pPr>
              <w:pStyle w:val="Compact"/>
            </w:pPr>
            <w:r>
              <w:t xml:space="preserve">80.31%</w:t>
            </w:r>
          </w:p>
        </w:tc>
        <w:tc>
          <w:tcPr/>
          <w:p>
            <w:pPr>
              <w:pStyle w:val="Compact"/>
            </w:pPr>
            <w:r>
              <w:t xml:space="preserve">88.89%</w:t>
            </w:r>
          </w:p>
        </w:tc>
      </w:tr>
      <w:tr>
        <w:tc>
          <w:tcPr/>
          <w:p>
            <w:pPr>
              <w:pStyle w:val="Compact"/>
            </w:pPr>
            <w:r>
              <w:rPr>
                <w:b/>
                <w:bCs/>
              </w:rPr>
              <w:t xml:space="preserve">User Acc.</w:t>
            </w:r>
          </w:p>
        </w:tc>
        <w:tc>
          <w:tcPr/>
          <w:p>
            <w:pPr>
              <w:pStyle w:val="Compact"/>
            </w:pPr>
            <w:r>
              <w:t xml:space="preserve">97.07%</w:t>
            </w:r>
          </w:p>
        </w:tc>
        <w:tc>
          <w:tcPr/>
          <w:p>
            <w:pPr>
              <w:pStyle w:val="Compact"/>
            </w:pPr>
            <w:r>
              <w:t xml:space="preserve">95.56%</w:t>
            </w:r>
          </w:p>
        </w:tc>
        <w:tc>
          <w:tcPr/>
          <w:p>
            <w:pPr>
              <w:pStyle w:val="Compact"/>
            </w:pPr>
            <w:r>
              <w:t xml:space="preserve">93.64%</w:t>
            </w:r>
          </w:p>
        </w:tc>
        <w:tc>
          <w:tcPr/>
          <w:p>
            <w:pPr>
              <w:pStyle w:val="Compact"/>
            </w:pPr>
            <w:r>
              <w:t xml:space="preserve">98.15%</w:t>
            </w:r>
          </w:p>
        </w:tc>
        <w:tc>
          <w:tcPr/>
          <w:p>
            <w:pPr>
              <w:pStyle w:val="Compact"/>
            </w:pPr>
            <w:r>
              <w:t xml:space="preserve">93.88%</w:t>
            </w:r>
          </w:p>
        </w:tc>
        <w:tc>
          <w:tcPr/>
          <w:p>
            <w:pPr>
              <w:pStyle w:val="Compact"/>
            </w:pPr>
            <w:r>
              <w:t xml:space="preserve">87.71%</w:t>
            </w:r>
          </w:p>
        </w:tc>
        <w:tc>
          <w:tcPr/>
          <w:p>
            <w:pPr>
              <w:pStyle w:val="Compact"/>
            </w:pPr>
            <w:r>
              <w:t xml:space="preserve">28.57%</w:t>
            </w:r>
          </w:p>
        </w:tc>
      </w:tr>
      <w:tr>
        <w:tc>
          <w:tcPr/>
          <w:p>
            <w:pPr>
              <w:pStyle w:val="Compact"/>
            </w:pPr>
            <w:r>
              <w:rPr>
                <w:b/>
                <w:bCs/>
              </w:rPr>
              <w:t xml:space="preserve">F-score</w:t>
            </w:r>
          </w:p>
        </w:tc>
        <w:tc>
          <w:tcPr/>
          <w:p>
            <w:pPr>
              <w:pStyle w:val="Compact"/>
            </w:pPr>
            <w:r>
              <w:t xml:space="preserve">98.24%</w:t>
            </w:r>
          </w:p>
        </w:tc>
        <w:tc>
          <w:tcPr/>
          <w:p>
            <w:pPr>
              <w:pStyle w:val="Compact"/>
            </w:pPr>
            <w:r>
              <w:t xml:space="preserve">86.15%</w:t>
            </w:r>
          </w:p>
        </w:tc>
        <w:tc>
          <w:tcPr/>
          <w:p>
            <w:pPr>
              <w:pStyle w:val="Compact"/>
            </w:pPr>
            <w:r>
              <w:t xml:space="preserve">93.64%</w:t>
            </w:r>
          </w:p>
        </w:tc>
        <w:tc>
          <w:tcPr/>
          <w:p>
            <w:pPr>
              <w:pStyle w:val="Compact"/>
            </w:pPr>
            <w:r>
              <w:t xml:space="preserve">97.25%</w:t>
            </w:r>
          </w:p>
        </w:tc>
        <w:tc>
          <w:tcPr/>
          <w:p>
            <w:pPr>
              <w:pStyle w:val="Compact"/>
            </w:pPr>
            <w:r>
              <w:t xml:space="preserve">86.47%</w:t>
            </w:r>
          </w:p>
        </w:tc>
        <w:tc>
          <w:tcPr/>
          <w:p>
            <w:pPr>
              <w:pStyle w:val="Compact"/>
            </w:pPr>
            <w:r>
              <w:t xml:space="preserve">83.85%</w:t>
            </w:r>
          </w:p>
        </w:tc>
        <w:tc>
          <w:tcPr/>
          <w:p>
            <w:pPr>
              <w:pStyle w:val="Compact"/>
            </w:pPr>
            <w:r>
              <w:t xml:space="preserve">43.24%</w:t>
            </w:r>
          </w:p>
        </w:tc>
      </w:tr>
    </w:tbl>
    <w:bookmarkEnd w:id="84"/>
    <w:bookmarkStart w:id="85" w:name="cty2021---eea38-weighted"/>
    <w:p>
      <w:pPr>
        <w:pStyle w:val="Heading3"/>
      </w:pPr>
      <w:r>
        <w:t xml:space="preserve">8.5.8 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r>
              <w:t xml:space="preserve">80.01%</w:t>
            </w:r>
          </w:p>
        </w:tc>
      </w:tr>
      <w:tr>
        <w:tc>
          <w:tcPr/>
          <w:p>
            <w:pPr>
              <w:pStyle w:val="Compact"/>
            </w:pPr>
            <w:r>
              <w:rPr>
                <w:b/>
                <w:bCs/>
              </w:rPr>
              <w:t xml:space="preserve">User Acc.</w:t>
            </w:r>
          </w:p>
        </w:tc>
        <w:tc>
          <w:tcPr/>
          <w:p>
            <w:pPr>
              <w:pStyle w:val="Compact"/>
            </w:pPr>
            <w:r>
              <w:t xml:space="preserve">96.72%</w:t>
            </w:r>
          </w:p>
        </w:tc>
        <w:tc>
          <w:tcPr/>
          <w:p>
            <w:pPr>
              <w:pStyle w:val="Compact"/>
            </w:pPr>
            <w:r>
              <w:t xml:space="preserve">96.05%</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r>
              <w:t xml:space="preserve">39.96%</w:t>
            </w: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r>
              <w:t xml:space="preserve">48.66%</w:t>
            </w:r>
          </w:p>
        </w:tc>
      </w:tr>
    </w:tbl>
    <w:bookmarkEnd w:id="85"/>
    <w:bookmarkStart w:id="86" w:name="cty2021---eea38-unweighted"/>
    <w:p>
      <w:pPr>
        <w:pStyle w:val="Heading3"/>
      </w:pPr>
      <w:r>
        <w:t xml:space="preserve">8.5.9 CTY2021 -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9386.00</w:t>
            </w:r>
          </w:p>
        </w:tc>
        <w:tc>
          <w:tcPr/>
          <w:p>
            <w:pPr>
              <w:pStyle w:val="Compact"/>
            </w:pPr>
            <w:r>
              <w:t xml:space="preserve">186.00</w:t>
            </w:r>
          </w:p>
        </w:tc>
        <w:tc>
          <w:tcPr/>
          <w:p>
            <w:pPr>
              <w:pStyle w:val="Compact"/>
            </w:pPr>
            <w:r>
              <w:t xml:space="preserve">4.00</w:t>
            </w:r>
          </w:p>
        </w:tc>
        <w:tc>
          <w:tcPr/>
          <w:p>
            <w:pPr>
              <w:pStyle w:val="Compact"/>
            </w:pPr>
            <w:r>
              <w:t xml:space="preserve">2.00</w:t>
            </w:r>
          </w:p>
        </w:tc>
        <w:tc>
          <w:tcPr/>
          <w:p>
            <w:pPr>
              <w:pStyle w:val="Compact"/>
            </w:pPr>
            <w:r>
              <w:t xml:space="preserve">23.00</w:t>
            </w:r>
          </w:p>
        </w:tc>
        <w:tc>
          <w:tcPr/>
          <w:p>
            <w:pPr>
              <w:pStyle w:val="Compact"/>
            </w:pPr>
            <w:r>
              <w:t xml:space="preserve">64.00</w:t>
            </w:r>
          </w:p>
        </w:tc>
        <w:tc>
          <w:tcPr/>
          <w:p>
            <w:pPr>
              <w:pStyle w:val="Compact"/>
            </w:pPr>
            <w:r>
              <w:t xml:space="preserve">5.00</w:t>
            </w:r>
          </w:p>
        </w:tc>
        <w:tc>
          <w:tcPr/>
          <w:p>
            <w:pPr>
              <w:pStyle w:val="Compact"/>
            </w:pPr>
            <w:r>
              <w:t xml:space="preserve">9670.00</w:t>
            </w:r>
          </w:p>
        </w:tc>
      </w:tr>
      <w:tr>
        <w:tc>
          <w:tcPr/>
          <w:p>
            <w:pPr>
              <w:pStyle w:val="Compact"/>
            </w:pPr>
            <w:r>
              <w:t xml:space="preserve">11</w:t>
            </w:r>
          </w:p>
        </w:tc>
        <w:tc>
          <w:tcPr/>
          <w:p>
            <w:pPr>
              <w:pStyle w:val="Compact"/>
            </w:pPr>
            <w:r>
              <w:t xml:space="preserve">52.00</w:t>
            </w:r>
          </w:p>
        </w:tc>
        <w:tc>
          <w:tcPr/>
          <w:p>
            <w:pPr>
              <w:pStyle w:val="Compact"/>
            </w:pPr>
            <w:r>
              <w:t xml:space="preserve">1952.00</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4.00</w:t>
            </w:r>
          </w:p>
        </w:tc>
        <w:tc>
          <w:tcPr/>
          <w:p>
            <w:pPr>
              <w:pStyle w:val="Compact"/>
            </w:pPr>
          </w:p>
        </w:tc>
        <w:tc>
          <w:tcPr/>
          <w:p>
            <w:pPr>
              <w:pStyle w:val="Compact"/>
            </w:pPr>
            <w:r>
              <w:t xml:space="preserve">2040.00</w:t>
            </w:r>
          </w:p>
        </w:tc>
      </w:tr>
      <w:tr>
        <w:tc>
          <w:tcPr/>
          <w:p>
            <w:pPr>
              <w:pStyle w:val="Compact"/>
            </w:pPr>
            <w:r>
              <w:t xml:space="preserve">12</w:t>
            </w:r>
          </w:p>
        </w:tc>
        <w:tc>
          <w:tcPr/>
          <w:p>
            <w:pPr>
              <w:pStyle w:val="Compact"/>
            </w:pPr>
            <w:r>
              <w:t xml:space="preserve">6.00</w:t>
            </w:r>
          </w:p>
        </w:tc>
        <w:tc>
          <w:tcPr/>
          <w:p>
            <w:pPr>
              <w:pStyle w:val="Compact"/>
            </w:pPr>
            <w:r>
              <w:t xml:space="preserve">11.00</w:t>
            </w:r>
          </w:p>
        </w:tc>
        <w:tc>
          <w:tcPr/>
          <w:p>
            <w:pPr>
              <w:pStyle w:val="Compact"/>
            </w:pPr>
            <w:r>
              <w:t xml:space="preserve">151.00</w:t>
            </w:r>
          </w:p>
        </w:tc>
        <w:tc>
          <w:tcPr/>
          <w:p>
            <w:pPr>
              <w:pStyle w:val="Compact"/>
            </w:pPr>
          </w:p>
        </w:tc>
        <w:tc>
          <w:tcPr/>
          <w:p>
            <w:pPr>
              <w:pStyle w:val="Compact"/>
            </w:pPr>
            <w:r>
              <w:t xml:space="preserve">2.00</w:t>
            </w:r>
          </w:p>
        </w:tc>
        <w:tc>
          <w:tcPr/>
          <w:p>
            <w:pPr>
              <w:pStyle w:val="Compact"/>
            </w:pPr>
          </w:p>
        </w:tc>
        <w:tc>
          <w:tcPr/>
          <w:p>
            <w:pPr>
              <w:pStyle w:val="Compact"/>
            </w:pPr>
            <w:r>
              <w:t xml:space="preserve">2.00</w:t>
            </w:r>
          </w:p>
        </w:tc>
        <w:tc>
          <w:tcPr/>
          <w:p>
            <w:pPr>
              <w:pStyle w:val="Compact"/>
            </w:pPr>
            <w:r>
              <w:t xml:space="preserve">172.00</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84.00</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87.00</w:t>
            </w:r>
          </w:p>
        </w:tc>
      </w:tr>
      <w:tr>
        <w:tc>
          <w:tcPr/>
          <w:p>
            <w:pPr>
              <w:pStyle w:val="Compact"/>
            </w:pPr>
            <w:r>
              <w:t xml:space="preserve">14</w:t>
            </w:r>
          </w:p>
        </w:tc>
        <w:tc>
          <w:tcPr/>
          <w:p>
            <w:pPr>
              <w:pStyle w:val="Compact"/>
            </w:pPr>
            <w:r>
              <w:t xml:space="preserve">5.00</w:t>
            </w:r>
          </w:p>
        </w:tc>
        <w:tc>
          <w:tcPr/>
          <w:p>
            <w:pPr>
              <w:pStyle w:val="Compact"/>
            </w:pPr>
            <w:r>
              <w:t xml:space="preserve">26.00</w:t>
            </w:r>
          </w:p>
        </w:tc>
        <w:tc>
          <w:tcPr/>
          <w:p>
            <w:pPr>
              <w:pStyle w:val="Compact"/>
            </w:pPr>
            <w:r>
              <w:t xml:space="preserve">2.00</w:t>
            </w:r>
          </w:p>
        </w:tc>
        <w:tc>
          <w:tcPr/>
          <w:p>
            <w:pPr>
              <w:pStyle w:val="Compact"/>
            </w:pPr>
          </w:p>
        </w:tc>
        <w:tc>
          <w:tcPr/>
          <w:p>
            <w:pPr>
              <w:pStyle w:val="Compact"/>
            </w:pPr>
            <w:r>
              <w:t xml:space="preserve">310.00</w:t>
            </w:r>
          </w:p>
        </w:tc>
        <w:tc>
          <w:tcPr/>
          <w:p>
            <w:pPr>
              <w:pStyle w:val="Compact"/>
            </w:pPr>
            <w:r>
              <w:t xml:space="preserve">3.00</w:t>
            </w:r>
          </w:p>
        </w:tc>
        <w:tc>
          <w:tcPr/>
          <w:p>
            <w:pPr>
              <w:pStyle w:val="Compact"/>
            </w:pPr>
          </w:p>
        </w:tc>
        <w:tc>
          <w:tcPr/>
          <w:p>
            <w:pPr>
              <w:pStyle w:val="Compact"/>
            </w:pPr>
            <w:r>
              <w:t xml:space="preserve">346.00</w:t>
            </w:r>
          </w:p>
        </w:tc>
      </w:tr>
      <w:tr>
        <w:tc>
          <w:tcPr/>
          <w:p>
            <w:pPr>
              <w:pStyle w:val="Compact"/>
            </w:pPr>
            <w:r>
              <w:t xml:space="preserve">20</w:t>
            </w:r>
          </w:p>
        </w:tc>
        <w:tc>
          <w:tcPr/>
          <w:p>
            <w:pPr>
              <w:pStyle w:val="Compact"/>
            </w:pPr>
            <w:r>
              <w:t xml:space="preserve">25.00</w:t>
            </w:r>
          </w:p>
        </w:tc>
        <w:tc>
          <w:tcPr/>
          <w:p>
            <w:pPr>
              <w:pStyle w:val="Compact"/>
            </w:pPr>
            <w:r>
              <w:t xml:space="preserve">8.00</w:t>
            </w:r>
          </w:p>
        </w:tc>
        <w:tc>
          <w:tcPr/>
          <w:p>
            <w:pPr>
              <w:pStyle w:val="Compact"/>
            </w:pPr>
          </w:p>
        </w:tc>
        <w:tc>
          <w:tcPr/>
          <w:p>
            <w:pPr>
              <w:pStyle w:val="Compact"/>
            </w:pPr>
          </w:p>
        </w:tc>
        <w:tc>
          <w:tcPr/>
          <w:p>
            <w:pPr>
              <w:pStyle w:val="Compact"/>
            </w:pPr>
            <w:r>
              <w:t xml:space="preserve">2.00</w:t>
            </w:r>
          </w:p>
        </w:tc>
        <w:tc>
          <w:tcPr/>
          <w:p>
            <w:pPr>
              <w:pStyle w:val="Compact"/>
            </w:pPr>
            <w:r>
              <w:t xml:space="preserve">288.00</w:t>
            </w:r>
          </w:p>
        </w:tc>
        <w:tc>
          <w:tcPr/>
          <w:p>
            <w:pPr>
              <w:pStyle w:val="Compact"/>
            </w:pPr>
            <w:r>
              <w:t xml:space="preserve">1.00</w:t>
            </w:r>
          </w:p>
        </w:tc>
        <w:tc>
          <w:tcPr/>
          <w:p>
            <w:pPr>
              <w:pStyle w:val="Compact"/>
            </w:pPr>
            <w:r>
              <w:t xml:space="preserve">324.00</w:t>
            </w:r>
          </w:p>
        </w:tc>
      </w:tr>
      <w:tr>
        <w:tc>
          <w:tcPr/>
          <w:p>
            <w:pPr>
              <w:pStyle w:val="Compact"/>
            </w:pPr>
            <w:r>
              <w:t xml:space="preserve">30</w:t>
            </w:r>
          </w:p>
        </w:tc>
        <w:tc>
          <w:tcPr/>
          <w:p>
            <w:pPr>
              <w:pStyle w:val="Compact"/>
            </w:pPr>
            <w:r>
              <w:t xml:space="preserve">8.00</w:t>
            </w:r>
          </w:p>
        </w:tc>
        <w:tc>
          <w:tcPr/>
          <w:p>
            <w:pPr>
              <w:pStyle w:val="Compact"/>
            </w:pPr>
            <w:r>
              <w:t xml:space="preserve">9.00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30.00</w:t>
            </w:r>
          </w:p>
        </w:tc>
        <w:tc>
          <w:tcPr/>
          <w:p>
            <w:pPr>
              <w:pStyle w:val="Compact"/>
            </w:pPr>
            <w:r>
              <w:t xml:space="preserve">52.00</w:t>
            </w:r>
          </w:p>
        </w:tc>
      </w:tr>
      <w:tr>
        <w:tc>
          <w:tcPr/>
          <w:p>
            <w:pPr>
              <w:pStyle w:val="Compact"/>
            </w:pPr>
            <w:r>
              <w:rPr>
                <w:b/>
                <w:bCs/>
              </w:rPr>
              <w:t xml:space="preserve">Total</w:t>
            </w:r>
          </w:p>
        </w:tc>
        <w:tc>
          <w:tcPr/>
          <w:p>
            <w:pPr>
              <w:pStyle w:val="Compact"/>
            </w:pPr>
            <w:r>
              <w:t xml:space="preserve">9483.00</w:t>
            </w:r>
          </w:p>
        </w:tc>
        <w:tc>
          <w:tcPr/>
          <w:p>
            <w:pPr>
              <w:pStyle w:val="Compact"/>
            </w:pPr>
            <w:r>
              <w:t xml:space="preserve">2192.00</w:t>
            </w:r>
          </w:p>
        </w:tc>
        <w:tc>
          <w:tcPr/>
          <w:p>
            <w:pPr>
              <w:pStyle w:val="Compact"/>
            </w:pPr>
            <w:r>
              <w:t xml:space="preserve">165.00</w:t>
            </w:r>
          </w:p>
        </w:tc>
        <w:tc>
          <w:tcPr/>
          <w:p>
            <w:pPr>
              <w:pStyle w:val="Compact"/>
            </w:pPr>
            <w:r>
              <w:t xml:space="preserve">86.00</w:t>
            </w:r>
          </w:p>
        </w:tc>
        <w:tc>
          <w:tcPr/>
          <w:p>
            <w:pPr>
              <w:pStyle w:val="Compact"/>
            </w:pPr>
            <w:r>
              <w:t xml:space="preserve">367.00</w:t>
            </w:r>
          </w:p>
        </w:tc>
        <w:tc>
          <w:tcPr/>
          <w:p>
            <w:pPr>
              <w:pStyle w:val="Compact"/>
            </w:pPr>
            <w:r>
              <w:t xml:space="preserve">359.00</w:t>
            </w:r>
          </w:p>
        </w:tc>
        <w:tc>
          <w:tcPr/>
          <w:p>
            <w:pPr>
              <w:pStyle w:val="Compact"/>
            </w:pPr>
            <w:r>
              <w:t xml:space="preserve">39.00</w:t>
            </w:r>
          </w:p>
        </w:tc>
        <w:tc>
          <w:tcPr/>
          <w:p>
            <w:pPr>
              <w:pStyle w:val="Compact"/>
            </w:pPr>
            <w:r>
              <w:t xml:space="preserve">12691.00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98.98%</w:t>
            </w:r>
          </w:p>
        </w:tc>
        <w:tc>
          <w:tcPr/>
          <w:p>
            <w:pPr>
              <w:pStyle w:val="Compact"/>
            </w:pPr>
            <w:r>
              <w:t xml:space="preserve">89.05%</w:t>
            </w:r>
          </w:p>
        </w:tc>
        <w:tc>
          <w:tcPr/>
          <w:p>
            <w:pPr>
              <w:pStyle w:val="Compact"/>
            </w:pPr>
            <w:r>
              <w:t xml:space="preserve">91.52%</w:t>
            </w:r>
          </w:p>
        </w:tc>
        <w:tc>
          <w:tcPr/>
          <w:p>
            <w:pPr>
              <w:pStyle w:val="Compact"/>
            </w:pPr>
            <w:r>
              <w:t xml:space="preserve">97.67%</w:t>
            </w:r>
          </w:p>
        </w:tc>
        <w:tc>
          <w:tcPr/>
          <w:p>
            <w:pPr>
              <w:pStyle w:val="Compact"/>
            </w:pPr>
            <w:r>
              <w:t xml:space="preserve">84.47%</w:t>
            </w:r>
          </w:p>
        </w:tc>
        <w:tc>
          <w:tcPr/>
          <w:p>
            <w:pPr>
              <w:pStyle w:val="Compact"/>
            </w:pPr>
            <w:r>
              <w:t xml:space="preserve">80.22%</w:t>
            </w:r>
          </w:p>
        </w:tc>
        <w:tc>
          <w:tcPr/>
          <w:p>
            <w:pPr>
              <w:pStyle w:val="Compact"/>
            </w:pPr>
            <w:r>
              <w:t xml:space="preserve">76.92%</w:t>
            </w:r>
          </w:p>
        </w:tc>
      </w:tr>
      <w:tr>
        <w:tc>
          <w:tcPr/>
          <w:p>
            <w:pPr>
              <w:pStyle w:val="Compact"/>
            </w:pPr>
            <w:r>
              <w:rPr>
                <w:b/>
                <w:bCs/>
              </w:rPr>
              <w:t xml:space="preserve">User Acc.</w:t>
            </w:r>
          </w:p>
        </w:tc>
        <w:tc>
          <w:tcPr/>
          <w:p>
            <w:pPr>
              <w:pStyle w:val="Compact"/>
            </w:pPr>
            <w:r>
              <w:t xml:space="preserve">97.06%</w:t>
            </w:r>
          </w:p>
        </w:tc>
        <w:tc>
          <w:tcPr/>
          <w:p>
            <w:pPr>
              <w:pStyle w:val="Compact"/>
            </w:pPr>
            <w:r>
              <w:t xml:space="preserve">95.69%</w:t>
            </w:r>
          </w:p>
        </w:tc>
        <w:tc>
          <w:tcPr/>
          <w:p>
            <w:pPr>
              <w:pStyle w:val="Compact"/>
            </w:pPr>
            <w:r>
              <w:t xml:space="preserve">87.79%</w:t>
            </w:r>
          </w:p>
        </w:tc>
        <w:tc>
          <w:tcPr/>
          <w:p>
            <w:pPr>
              <w:pStyle w:val="Compact"/>
            </w:pPr>
            <w:r>
              <w:t xml:space="preserve">96.55%</w:t>
            </w:r>
          </w:p>
        </w:tc>
        <w:tc>
          <w:tcPr/>
          <w:p>
            <w:pPr>
              <w:pStyle w:val="Compact"/>
            </w:pPr>
            <w:r>
              <w:t xml:space="preserve">89.60%</w:t>
            </w:r>
          </w:p>
        </w:tc>
        <w:tc>
          <w:tcPr/>
          <w:p>
            <w:pPr>
              <w:pStyle w:val="Compact"/>
            </w:pPr>
            <w:r>
              <w:t xml:space="preserve">88.89%</w:t>
            </w:r>
          </w:p>
        </w:tc>
        <w:tc>
          <w:tcPr/>
          <w:p>
            <w:pPr>
              <w:pStyle w:val="Compact"/>
            </w:pPr>
            <w:r>
              <w:t xml:space="preserve">57.69%</w:t>
            </w:r>
          </w:p>
        </w:tc>
      </w:tr>
      <w:tr>
        <w:tc>
          <w:tcPr/>
          <w:p>
            <w:pPr>
              <w:pStyle w:val="Compact"/>
            </w:pPr>
            <w:r>
              <w:rPr>
                <w:b/>
                <w:bCs/>
              </w:rPr>
              <w:t xml:space="preserve">F-score</w:t>
            </w:r>
          </w:p>
        </w:tc>
        <w:tc>
          <w:tcPr/>
          <w:p>
            <w:pPr>
              <w:pStyle w:val="Compact"/>
            </w:pPr>
            <w:r>
              <w:t xml:space="preserve">98.01%</w:t>
            </w:r>
          </w:p>
        </w:tc>
        <w:tc>
          <w:tcPr/>
          <w:p>
            <w:pPr>
              <w:pStyle w:val="Compact"/>
            </w:pPr>
            <w:r>
              <w:t xml:space="preserve">92.25%</w:t>
            </w:r>
          </w:p>
        </w:tc>
        <w:tc>
          <w:tcPr/>
          <w:p>
            <w:pPr>
              <w:pStyle w:val="Compact"/>
            </w:pPr>
            <w:r>
              <w:t xml:space="preserve">89.61%</w:t>
            </w:r>
          </w:p>
        </w:tc>
        <w:tc>
          <w:tcPr/>
          <w:p>
            <w:pPr>
              <w:pStyle w:val="Compact"/>
            </w:pPr>
            <w:r>
              <w:t xml:space="preserve">97.11%</w:t>
            </w:r>
          </w:p>
        </w:tc>
        <w:tc>
          <w:tcPr/>
          <w:p>
            <w:pPr>
              <w:pStyle w:val="Compact"/>
            </w:pPr>
            <w:r>
              <w:t xml:space="preserve">86.96%</w:t>
            </w:r>
          </w:p>
        </w:tc>
        <w:tc>
          <w:tcPr/>
          <w:p>
            <w:pPr>
              <w:pStyle w:val="Compact"/>
            </w:pPr>
            <w:r>
              <w:t xml:space="preserve">84.33%</w:t>
            </w:r>
          </w:p>
        </w:tc>
        <w:tc>
          <w:tcPr/>
          <w:p>
            <w:pPr>
              <w:pStyle w:val="Compact"/>
            </w:pPr>
            <w:r>
              <w:t xml:space="preserve">65.93%</w:t>
            </w:r>
          </w:p>
        </w:tc>
      </w:tr>
    </w:tbl>
    <w:bookmarkEnd w:id="86"/>
    <w:bookmarkStart w:id="87" w:name="aggregation-level-1"/>
    <w:p>
      <w:pPr>
        <w:pStyle w:val="Heading3"/>
      </w:pPr>
      <w:r>
        <w:t xml:space="preserve">8.5.10 Aggregation level 1</w:t>
      </w:r>
    </w:p>
    <w:p>
      <w:pPr>
        <w:pStyle w:val="FirstParagraph"/>
      </w:pPr>
      <w:r>
        <w:t xml:space="preserve">Accuracy figures for Crop Types layers at Aggregation Level 1 are</w:t>
      </w:r>
      <w:r>
        <w:t xml:space="preserve"> </w:t>
      </w:r>
      <w:r>
        <w:t xml:space="preserve">presented in Table 8-6 below, according to the comparisons with LUCAS</w:t>
      </w:r>
      <w:r>
        <w:t xml:space="preserve"> </w:t>
      </w:r>
      <w:r>
        <w:t xml:space="preserve">and GSSA data.</w:t>
      </w:r>
    </w:p>
    <w:p>
      <w:pPr>
        <w:pStyle w:val="BodyText"/>
      </w:pPr>
      <w:r>
        <w:t xml:space="preserve">Target accuracy for this level of analysis is an F-Score of 80% for each</w:t>
      </w:r>
      <w:r>
        <w:t xml:space="preserve"> </w:t>
      </w:r>
      <w:r>
        <w:t xml:space="preserve">of the classes. While some crop types exceed the 80% threshold (cereals,</w:t>
      </w:r>
      <w:r>
        <w:t xml:space="preserve"> </w:t>
      </w:r>
      <w:r>
        <w:t xml:space="preserve">maize, rapeseed), other fail to reach it. The rarity of some classes</w:t>
      </w:r>
      <w:r>
        <w:t xml:space="preserve"> </w:t>
      </w:r>
      <w:r>
        <w:t xml:space="preserve">explains the few numbers of samples concerned and therefore can imply</w:t>
      </w:r>
      <w:r>
        <w:t xml:space="preserve"> </w:t>
      </w:r>
      <w:r>
        <w:t xml:space="preserve">that lower F-score should be taken with caution (flax, cotton, hemp,</w:t>
      </w:r>
      <w:r>
        <w:t xml:space="preserve"> </w:t>
      </w:r>
      <w:r>
        <w:t xml:space="preserve">soybean, and rice classes). Unclassified classes have a null F-score due</w:t>
      </w:r>
      <w:r>
        <w:t xml:space="preserve"> </w:t>
      </w:r>
      <w:r>
        <w:t xml:space="preserve">to their nature, as those classes do not exist in the LUCAS or GSAA</w:t>
      </w:r>
      <w:r>
        <w:t xml:space="preserve"> </w:t>
      </w:r>
      <w:r>
        <w:t xml:space="preserve">reference dataset.</w:t>
      </w:r>
    </w:p>
    <w:p>
      <w:pPr>
        <w:pStyle w:val="BodyText"/>
      </w:pPr>
      <w:r>
        <w:t xml:space="preserve">Table 8-6: Accuracies for aggregation level-1 crop types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All GSAA data (2021-2020-2019)</w:t>
            </w:r>
          </w:p>
        </w:tc>
        <w:tc>
          <w:tcPr/>
          <w:p>
            <w:pPr>
              <w:pStyle w:val="Compact"/>
            </w:pPr>
            <w:r>
              <w:t xml:space="preserve">All GSAA data (2021-2020-2019)</w:t>
            </w:r>
          </w:p>
        </w:tc>
        <w:tc>
          <w:tcPr/>
          <w:p>
            <w:pPr>
              <w:pStyle w:val="Compact"/>
            </w:pPr>
            <w:r>
              <w:t xml:space="preserve">2018 (LUCAS)</w:t>
            </w:r>
          </w:p>
        </w:tc>
        <w:tc>
          <w:tcPr/>
          <w:p>
            <w:pPr>
              <w:pStyle w:val="Compact"/>
            </w:pPr>
            <w:r>
              <w:t xml:space="preserve">2018 (LUCAS)</w:t>
            </w:r>
          </w:p>
        </w:tc>
      </w:tr>
      <w:tr>
        <w:tc>
          <w:tcPr/>
          <w:p>
            <w:pPr>
              <w:pStyle w:val="Compact"/>
            </w:pPr>
            <w:r>
              <w:t xml:space="preserve">Class</w:t>
            </w:r>
          </w:p>
        </w:tc>
        <w:tc>
          <w:tcPr/>
          <w:p>
            <w:pPr>
              <w:pStyle w:val="Compact"/>
            </w:pPr>
            <w:r>
              <w:t xml:space="preserve">Code</w:t>
            </w:r>
          </w:p>
        </w:tc>
        <w:tc>
          <w:tcPr/>
          <w:p>
            <w:pPr>
              <w:pStyle w:val="Compact"/>
            </w:pPr>
            <w:r>
              <w:t xml:space="preserve">Nb Samples (according to GSAA)</w:t>
            </w:r>
          </w:p>
        </w:tc>
        <w:tc>
          <w:tcPr/>
          <w:p>
            <w:pPr>
              <w:pStyle w:val="Compact"/>
            </w:pPr>
            <w:r>
              <w:t xml:space="preserve">F-score</w:t>
            </w:r>
          </w:p>
        </w:tc>
        <w:tc>
          <w:tcPr/>
          <w:p>
            <w:pPr>
              <w:pStyle w:val="Compact"/>
            </w:pPr>
            <w:r>
              <w:t xml:space="preserve">Nb Samples(according to LUCAS)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0.850</w:t>
            </w:r>
          </w:p>
        </w:tc>
        <w:tc>
          <w:tcPr/>
          <w:p>
            <w:pPr>
              <w:pStyle w:val="Compact"/>
            </w:pPr>
            <w:r>
              <w:t xml:space="preserve">1571</w:t>
            </w:r>
          </w:p>
        </w:tc>
        <w:tc>
          <w:tcPr/>
          <w:p>
            <w:pPr>
              <w:pStyle w:val="Compact"/>
            </w:pPr>
            <w:r>
              <w:t xml:space="preserve">0.845</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0.879</w:t>
            </w:r>
          </w:p>
        </w:tc>
        <w:tc>
          <w:tcPr/>
          <w:p>
            <w:pPr>
              <w:pStyle w:val="Compact"/>
            </w:pPr>
            <w:r>
              <w:t xml:space="preserve">458</w:t>
            </w:r>
          </w:p>
        </w:tc>
        <w:tc>
          <w:tcPr/>
          <w:p>
            <w:pPr>
              <w:pStyle w:val="Compact"/>
            </w:pPr>
            <w:r>
              <w:t xml:space="preserve">0.822</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r>
              <w:t xml:space="preserve">0.000</w:t>
            </w:r>
          </w:p>
        </w:tc>
        <w:tc>
          <w:tcPr/>
          <w:p>
            <w:pPr>
              <w:pStyle w:val="Compact"/>
            </w:pPr>
            <w:r>
              <w:t xml:space="preserve">2</w:t>
            </w:r>
          </w:p>
        </w:tc>
        <w:tc>
          <w:tcPr/>
          <w:p>
            <w:pPr>
              <w:pStyle w:val="Compact"/>
            </w:pPr>
            <w:r>
              <w:t xml:space="preserve">0.000</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0.654</w:t>
            </w:r>
          </w:p>
        </w:tc>
        <w:tc>
          <w:tcPr/>
          <w:p>
            <w:pPr>
              <w:pStyle w:val="Compact"/>
            </w:pPr>
            <w:r>
              <w:t xml:space="preserve">185</w:t>
            </w:r>
          </w:p>
        </w:tc>
        <w:tc>
          <w:tcPr/>
          <w:p>
            <w:pPr>
              <w:pStyle w:val="Compact"/>
            </w:pPr>
            <w:r>
              <w:t xml:space="preserve">0.667</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0.686</w:t>
            </w:r>
          </w:p>
        </w:tc>
        <w:tc>
          <w:tcPr/>
          <w:p>
            <w:pPr>
              <w:pStyle w:val="Compact"/>
            </w:pPr>
            <w:r>
              <w:t xml:space="preserve">70</w:t>
            </w:r>
          </w:p>
        </w:tc>
        <w:tc>
          <w:tcPr/>
          <w:p>
            <w:pPr>
              <w:pStyle w:val="Compact"/>
            </w:pPr>
            <w:r>
              <w:t xml:space="preserve">0.915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0.771</w:t>
            </w:r>
          </w:p>
        </w:tc>
        <w:tc>
          <w:tcPr/>
          <w:p>
            <w:pPr>
              <w:pStyle w:val="Compact"/>
            </w:pPr>
            <w:r>
              <w:t xml:space="preserve">130</w:t>
            </w:r>
          </w:p>
        </w:tc>
        <w:tc>
          <w:tcPr/>
          <w:p>
            <w:pPr>
              <w:pStyle w:val="Compact"/>
            </w:pPr>
            <w:r>
              <w:t xml:space="preserve">0.792</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0.654</w:t>
            </w:r>
          </w:p>
        </w:tc>
        <w:tc>
          <w:tcPr/>
          <w:p>
            <w:pPr>
              <w:pStyle w:val="Compact"/>
            </w:pPr>
            <w:r>
              <w:t xml:space="preserve">22</w:t>
            </w:r>
          </w:p>
        </w:tc>
        <w:tc>
          <w:tcPr/>
          <w:p>
            <w:pPr>
              <w:pStyle w:val="Compact"/>
            </w:pPr>
            <w:r>
              <w:t xml:space="preserve">0.500</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0.804</w:t>
            </w:r>
          </w:p>
        </w:tc>
        <w:tc>
          <w:tcPr/>
          <w:p>
            <w:pPr>
              <w:pStyle w:val="Compact"/>
            </w:pPr>
            <w:r>
              <w:t xml:space="preserve">148</w:t>
            </w:r>
          </w:p>
        </w:tc>
        <w:tc>
          <w:tcPr/>
          <w:p>
            <w:pPr>
              <w:pStyle w:val="Compact"/>
            </w:pPr>
            <w:r>
              <w:t xml:space="preserve">0.830</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0.500</w:t>
            </w:r>
          </w:p>
        </w:tc>
        <w:tc>
          <w:tcPr/>
          <w:p>
            <w:pPr>
              <w:pStyle w:val="Compact"/>
            </w:pPr>
            <w:r>
              <w:t xml:space="preserve">10</w:t>
            </w:r>
          </w:p>
        </w:tc>
        <w:tc>
          <w:tcPr/>
          <w:p>
            <w:pPr>
              <w:pStyle w:val="Compact"/>
            </w:pPr>
            <w:r>
              <w:t xml:space="preserve">0.778</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0.735</w:t>
            </w:r>
          </w:p>
        </w:tc>
        <w:tc>
          <w:tcPr/>
          <w:p>
            <w:pPr>
              <w:pStyle w:val="Compact"/>
            </w:pPr>
            <w:r>
              <w:t xml:space="preserve">385</w:t>
            </w:r>
          </w:p>
        </w:tc>
        <w:tc>
          <w:tcPr/>
          <w:p>
            <w:pPr>
              <w:pStyle w:val="Compact"/>
            </w:pPr>
            <w:r>
              <w:t xml:space="preserve">0.673</w:t>
            </w:r>
          </w:p>
        </w:tc>
      </w:tr>
      <w:tr>
        <w:tc>
          <w:tcPr/>
          <w:p>
            <w:pPr>
              <w:pStyle w:val="Compact"/>
            </w:pPr>
            <w:r>
              <w:t xml:space="preserve">Unclassified arable crops</w:t>
            </w:r>
          </w:p>
        </w:tc>
        <w:tc>
          <w:tcPr/>
          <w:p>
            <w:pPr>
              <w:pStyle w:val="Compact"/>
            </w:pPr>
            <w:r>
              <w:t xml:space="preserve">3100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r>
        <w:tc>
          <w:tcPr/>
          <w:p>
            <w:pPr>
              <w:pStyle w:val="Compact"/>
            </w:pPr>
            <w:r>
              <w:t xml:space="preserve">Unclassified permanent crops</w:t>
            </w:r>
          </w:p>
        </w:tc>
        <w:tc>
          <w:tcPr/>
          <w:p>
            <w:pPr>
              <w:pStyle w:val="Compact"/>
            </w:pPr>
            <w:r>
              <w:t xml:space="preserve">3200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bl>
    <w:bookmarkEnd w:id="87"/>
    <w:bookmarkEnd w:id="88"/>
    <w:bookmarkEnd w:id="89"/>
    <w:bookmarkStart w:id="95" w:name="Xa3c1452ea71086d407b5287beded3ebb3b0e676"/>
    <w:p>
      <w:pPr>
        <w:pStyle w:val="Heading1"/>
      </w:pPr>
      <w:r>
        <w:t xml:space="preserve">9. Terms of use and product technical support</w:t>
      </w:r>
    </w:p>
    <w:bookmarkStart w:id="91" w:name="terms-of-use"/>
    <w:p>
      <w:pPr>
        <w:pStyle w:val="Heading2"/>
      </w:pPr>
      <w:r>
        <w:t xml:space="preserve">9.1 Terms of use</w:t>
      </w:r>
    </w:p>
    <w:p>
      <w:pPr>
        <w:pStyle w:val="FirstParagraph"/>
      </w:pPr>
      <w:r>
        <w:t xml:space="preserve">The Terms of Use for the product(s) described in this document</w:t>
      </w:r>
      <w:r>
        <w:t xml:space="preserve"> </w:t>
      </w:r>
      <w:r>
        <w:t xml:space="preserve">acknowledge the following:</w:t>
      </w:r>
    </w:p>
    <w:p>
      <w:pPr>
        <w:pStyle w:val="BodyText"/>
      </w:pPr>
      <w:r>
        <w:t xml:space="preserve">Free, full and open access to the products and services of the</w:t>
      </w:r>
      <w:r>
        <w:t xml:space="preserve"> </w:t>
      </w:r>
      <w:r>
        <w:t xml:space="preserve">Copernicus Land Monitoring Service is made on the conditions that:</w:t>
      </w:r>
    </w:p>
    <w:p>
      <w:pPr>
        <w:numPr>
          <w:ilvl w:val="0"/>
          <w:numId w:val="1017"/>
        </w:numPr>
      </w:pPr>
      <w:r>
        <w:t xml:space="preserve">When distributing or communicating Copernicus Land Monitoring</w:t>
      </w:r>
      <w:r>
        <w:t xml:space="preserve"> </w:t>
      </w:r>
      <w:r>
        <w:t xml:space="preserve">Service products and services (data, software scripts, web services,</w:t>
      </w:r>
      <w:r>
        <w:t xml:space="preserve"> </w:t>
      </w:r>
      <w:r>
        <w:t xml:space="preserve">user and methodological documentation and similar) to the public,</w:t>
      </w:r>
      <w:r>
        <w:t xml:space="preserve"> </w:t>
      </w:r>
      <w:r>
        <w:t xml:space="preserve">users shall inform the public of the source of these products and</w:t>
      </w:r>
      <w:r>
        <w:t xml:space="preserve"> </w:t>
      </w:r>
      <w:r>
        <w:t xml:space="preserve">services and shall acknowledge that the Copernicus Land Monitoring</w:t>
      </w:r>
      <w:r>
        <w:t xml:space="preserve"> </w:t>
      </w:r>
      <w:r>
        <w:t xml:space="preserve">Service products and services were produced</w:t>
      </w:r>
      <w:r>
        <w:t xml:space="preserve"> </w:t>
      </w:r>
      <w:r>
        <w:t xml:space="preserve">“with funding by the</w:t>
      </w:r>
      <w:r>
        <w:t xml:space="preserve"> </w:t>
      </w:r>
      <w:r>
        <w:t xml:space="preserve">European Union”</w:t>
      </w:r>
      <w:r>
        <w:t xml:space="preserve">.</w:t>
      </w:r>
    </w:p>
    <w:p>
      <w:pPr>
        <w:numPr>
          <w:ilvl w:val="0"/>
          <w:numId w:val="1017"/>
        </w:numPr>
      </w:pPr>
      <w:r>
        <w:t xml:space="preserve">Where the Copernicus Land Monitoring Service products and services</w:t>
      </w:r>
      <w:r>
        <w:t xml:space="preserve"> </w:t>
      </w:r>
      <w:r>
        <w:t xml:space="preserve">have been adapted or modified by the user, the user shall clearly</w:t>
      </w:r>
      <w:r>
        <w:t xml:space="preserve"> </w:t>
      </w:r>
      <w:r>
        <w:t xml:space="preserve">state this.</w:t>
      </w:r>
    </w:p>
    <w:p>
      <w:pPr>
        <w:numPr>
          <w:ilvl w:val="0"/>
          <w:numId w:val="1017"/>
        </w:numPr>
      </w:pPr>
      <w:r>
        <w:t xml:space="preserve">Users shall make sure not to convey the impression to the public</w:t>
      </w:r>
      <w:r>
        <w:t xml:space="preserve"> </w:t>
      </w:r>
      <w:r>
        <w:t xml:space="preserve">that the user’s activities are officially endorsed by the European</w:t>
      </w:r>
      <w:r>
        <w:t xml:space="preserve"> </w:t>
      </w:r>
      <w:r>
        <w:t xml:space="preserve">Union.</w:t>
      </w:r>
    </w:p>
    <w:p>
      <w:pPr>
        <w:pStyle w:val="FirstParagraph"/>
      </w:pPr>
      <w:r>
        <w:t xml:space="preserve">The user has all intellectual property rights to the products he/she has</w:t>
      </w:r>
      <w:r>
        <w:t xml:space="preserve"> </w:t>
      </w:r>
      <w:r>
        <w:t xml:space="preserve">created based on the Copernicus Land Monitoring Service products and</w:t>
      </w:r>
      <w:r>
        <w:t xml:space="preserve"> </w:t>
      </w:r>
      <w:r>
        <w:t xml:space="preserve">services.</w:t>
      </w:r>
    </w:p>
    <w:p>
      <w:pPr>
        <w:pStyle w:val="BodyText"/>
      </w:pPr>
      <w:r>
        <w:t xml:space="preserve">Consult</w:t>
      </w:r>
      <w:r>
        <w:t xml:space="preserve"> </w:t>
      </w:r>
      <w:hyperlink r:id="rId90">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1"/>
    <w:bookmarkStart w:id="92" w:name="citation"/>
    <w:p>
      <w:pPr>
        <w:pStyle w:val="Heading2"/>
      </w:pPr>
      <w:r>
        <w:t xml:space="preserve">9.2 Citation</w:t>
      </w:r>
    </w:p>
    <w:p>
      <w:pPr>
        <w:pStyle w:val="FirstParagraph"/>
      </w:pPr>
      <w:r>
        <w:t xml:space="preserve">When planning a publication (scientific, commercial, etc.), it shall</w:t>
      </w:r>
      <w:r>
        <w:t xml:space="preserve"> </w:t>
      </w:r>
      <w:r>
        <w:t xml:space="preserve">explicitly mention:</w:t>
      </w:r>
    </w:p>
    <w:p>
      <w:pPr>
        <w:pStyle w:val="BodyText"/>
      </w:pPr>
      <w:r>
        <w:t xml:space="preserve">“This publication has been prepared using European Union’s Copernicus</w:t>
      </w:r>
      <w:r>
        <w:t xml:space="preserve"> </w:t>
      </w:r>
      <w:r>
        <w:t xml:space="preserve">Land Monitoring Service information; &lt;insert all relevant DOI links</w:t>
      </w:r>
      <w:r>
        <w:t xml:space="preserve"> </w:t>
      </w:r>
      <w:r>
        <w:t xml:space="preserve">here, if applicable&gt;”</w:t>
      </w:r>
    </w:p>
    <w:p>
      <w:pPr>
        <w:pStyle w:val="BodyText"/>
      </w:pPr>
      <w:r>
        <w:t xml:space="preserve">When developing a product or service using the products or services of</w:t>
      </w:r>
      <w:r>
        <w:t xml:space="preserve"> </w:t>
      </w:r>
      <w:r>
        <w:t xml:space="preserve">the Copernicus Land Monitoring Service, it shall explicitly mention:</w:t>
      </w:r>
    </w:p>
    <w:p>
      <w:pPr>
        <w:pStyle w:val="BlockText"/>
      </w:pPr>
      <w:r>
        <w:t xml:space="preserve">“Generated using European Union’s Copernicus Land Monitoring Service</w:t>
      </w:r>
      <w:r>
        <w:t xml:space="preserve"> </w:t>
      </w:r>
      <w:r>
        <w:t xml:space="preserve">information;&lt;insert all relevant DOI links here, if applicable&gt;”</w:t>
      </w:r>
    </w:p>
    <w:p>
      <w:pPr>
        <w:pStyle w:val="FirstParagraph"/>
      </w:pPr>
      <w:r>
        <w:t xml:space="preserve">When redistributing a part of the Copernicus Land Monitoring Service</w:t>
      </w:r>
      <w:r>
        <w:t xml:space="preserve"> </w:t>
      </w:r>
      <w:r>
        <w:t xml:space="preserve">(product, dataset, documentation, picture, web service, etc.), it shall</w:t>
      </w:r>
      <w:r>
        <w:t xml:space="preserve"> </w:t>
      </w:r>
      <w:r>
        <w:t xml:space="preserve">explicitly mention:</w:t>
      </w:r>
    </w:p>
    <w:p>
      <w:pPr>
        <w:pStyle w:val="BlockText"/>
      </w:pPr>
      <w:r>
        <w:t xml:space="preserve">“European Union’s Copernicus Land Monitoring Service information;</w:t>
      </w:r>
      <w:r>
        <w:t xml:space="preserve"> </w:t>
      </w:r>
      <w:r>
        <w:t xml:space="preserve">&lt;insert all relevant DOI links here, if applicable&gt;”</w:t>
      </w:r>
    </w:p>
    <w:p>
      <w:pPr>
        <w:pStyle w:val="FirstParagraph"/>
      </w:pPr>
      <w:r>
        <w:t xml:space="preserve">Consult</w:t>
      </w:r>
      <w:r>
        <w:t xml:space="preserve"> </w:t>
      </w:r>
      <w:hyperlink r:id="rId90">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2"/>
    <w:bookmarkStart w:id="94"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hyperlink r:id="rId93">
        <w:r>
          <w:rPr>
            <w:rStyle w:val="Hyperlink"/>
          </w:rPr>
          <w:t xml:space="preserve">Copernicus Land Monitoring Service – Service</w:t>
        </w:r>
        <w:r>
          <w:rPr>
            <w:rStyle w:val="Hyperlink"/>
          </w:rPr>
          <w:t xml:space="preserve"> </w:t>
        </w:r>
        <w:r>
          <w:rPr>
            <w:rStyle w:val="Hyperlink"/>
          </w:rPr>
          <w:t xml:space="preserve">desk</w:t>
        </w:r>
      </w:hyperlink>
      <w:r>
        <w:t xml:space="preserve">. Product</w:t>
      </w:r>
      <w:r>
        <w:t xml:space="preserve"> </w:t>
      </w:r>
      <w:r>
        <w:t xml:space="preserve">technical support does not include software specific user support or</w:t>
      </w:r>
      <w:r>
        <w:t xml:space="preserve"> </w:t>
      </w:r>
      <w:r>
        <w:t xml:space="preserve">general GIS or remote sensing support.</w:t>
      </w:r>
    </w:p>
    <w:p>
      <w:pPr>
        <w:pStyle w:val="BodyText"/>
      </w:pPr>
      <w:r>
        <w:t xml:space="preserve">More information on the products can be found on the Copernicus Land</w:t>
      </w:r>
      <w:r>
        <w:t xml:space="preserve"> </w:t>
      </w:r>
      <w:r>
        <w:t xml:space="preserve">Monitoring Service website (https://land.copernicus.eu/).</w:t>
      </w:r>
    </w:p>
    <w:p>
      <w:r>
        <w:br w:type="page"/>
      </w:r>
    </w:p>
    <w:bookmarkEnd w:id="94"/>
    <w:bookmarkEnd w:id="95"/>
    <w:bookmarkStart w:id="96"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CLS</w:t>
            </w:r>
          </w:p>
        </w:tc>
        <w:tc>
          <w:tcPr/>
          <w:p>
            <w:pPr>
              <w:pStyle w:val="Compact"/>
            </w:pPr>
            <w:r>
              <w:t xml:space="preserve">Collecte Localisation Satellites</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TI</w:t>
            </w:r>
          </w:p>
        </w:tc>
        <w:tc>
          <w:tcPr/>
          <w:p>
            <w:pPr>
              <w:pStyle w:val="Compact"/>
            </w:pPr>
            <w:r>
              <w:t xml:space="preserve">Thünen-Institut (Federal Research Institute for Rural Areas, Forestry and Fisheries)</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p>
      <w:r>
        <w:br w:type="page"/>
      </w:r>
    </w:p>
    <w:bookmarkEnd w:id="96"/>
    <w:bookmarkStart w:id="97" w:name="references"/>
    <w:p>
      <w:pPr>
        <w:pStyle w:val="Heading1"/>
      </w:pPr>
      <w:r>
        <w:t xml:space="preserve">11. References</w:t>
      </w:r>
    </w:p>
    <w:p>
      <w:pPr>
        <w:pStyle w:val="FirstParagraph"/>
      </w:pPr>
      <w:r>
        <w:t xml:space="preserve">[1] T. Duan et al., NGBoost: Natural Gradient Boosting for</w:t>
      </w:r>
      <w:r>
        <w:t xml:space="preserve"> </w:t>
      </w:r>
      <w:r>
        <w:t xml:space="preserve">Probabilistic Prediction (2020), ICML 2020</w:t>
      </w:r>
    </w:p>
    <w:p>
      <w:pPr>
        <w:pStyle w:val="BodyText"/>
      </w:pPr>
      <w:r>
        <w:t xml:space="preserve">[2] Eurostat. (2018). LUCAS Survey 2018. [Data set].</w:t>
      </w:r>
      <w:r>
        <w:t xml:space="preserve"> </w:t>
      </w:r>
      <w:r>
        <w:t xml:space="preserve">https://ec.europa.eu/eurostat/web/lucas/data/primary-data.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Vegetated HRL ATBD (2024). HRL Algorithm Technical Basis</w:t>
      </w:r>
      <w:r>
        <w:t xml:space="preserve"> </w:t>
      </w:r>
      <w:r>
        <w:t xml:space="preserve">Document</w:t>
      </w:r>
    </w:p>
    <w:p>
      <w:r>
        <w:br w:type="page"/>
      </w:r>
    </w:p>
    <w:bookmarkEnd w:id="97"/>
    <w:bookmarkStart w:id="200"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9" name="Picture"/>
            <a:graphic>
              <a:graphicData uri="http://schemas.openxmlformats.org/drawingml/2006/picture">
                <pic:pic>
                  <pic:nvPicPr>
                    <pic:cNvPr descr="High_Resolution_Layer_Croplands_Product_User_Manual-media/image2.png" id="100" name="Picture"/>
                    <pic:cNvPicPr>
                      <a:picLocks noChangeArrowheads="1" noChangeAspect="1"/>
                    </pic:cNvPicPr>
                  </pic:nvPicPr>
                  <pic:blipFill>
                    <a:blip r:embed="rId98"/>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102" name="Picture"/>
            <a:graphic>
              <a:graphicData uri="http://schemas.openxmlformats.org/drawingml/2006/picture">
                <pic:pic>
                  <pic:nvPicPr>
                    <pic:cNvPr descr="High_Resolution_Layer_Croplands_Product_User_Manual-media/image3.png" id="103" name="Picture"/>
                    <pic:cNvPicPr>
                      <a:picLocks noChangeArrowheads="1" noChangeAspect="1"/>
                    </pic:cNvPicPr>
                  </pic:nvPicPr>
                  <pic:blipFill>
                    <a:blip r:embed="rId101"/>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105" name="Picture"/>
            <a:graphic>
              <a:graphicData uri="http://schemas.openxmlformats.org/drawingml/2006/picture">
                <pic:pic>
                  <pic:nvPicPr>
                    <pic:cNvPr descr="High_Resolution_Layer_Croplands_Product_User_Manual-media/image4.png" id="106" name="Picture"/>
                    <pic:cNvPicPr>
                      <a:picLocks noChangeArrowheads="1" noChangeAspect="1"/>
                    </pic:cNvPicPr>
                  </pic:nvPicPr>
                  <pic:blipFill>
                    <a:blip r:embed="rId104"/>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8" name="Picture"/>
            <a:graphic>
              <a:graphicData uri="http://schemas.openxmlformats.org/drawingml/2006/picture">
                <pic:pic>
                  <pic:nvPicPr>
                    <pic:cNvPr descr="High_Resolution_Layer_Croplands_Product_User_Manual-media/image5.png" id="109" name="Picture"/>
                    <pic:cNvPicPr>
                      <a:picLocks noChangeArrowheads="1" noChangeAspect="1"/>
                    </pic:cNvPicPr>
                  </pic:nvPicPr>
                  <pic:blipFill>
                    <a:blip r:embed="rId107"/>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11" name="Picture"/>
            <a:graphic>
              <a:graphicData uri="http://schemas.openxmlformats.org/drawingml/2006/picture">
                <pic:pic>
                  <pic:nvPicPr>
                    <pic:cNvPr descr="High_Resolution_Layer_Croplands_Product_User_Manual-media/image6.png" id="112" name="Picture"/>
                    <pic:cNvPicPr>
                      <a:picLocks noChangeArrowheads="1" noChangeAspect="1"/>
                    </pic:cNvPicPr>
                  </pic:nvPicPr>
                  <pic:blipFill>
                    <a:blip r:embed="rId110"/>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14" name="Picture"/>
            <a:graphic>
              <a:graphicData uri="http://schemas.openxmlformats.org/drawingml/2006/picture">
                <pic:pic>
                  <pic:nvPicPr>
                    <pic:cNvPr descr="High_Resolution_Layer_Croplands_Product_User_Manual-media/image7.png" id="115" name="Picture"/>
                    <pic:cNvPicPr>
                      <a:picLocks noChangeArrowheads="1" noChangeAspect="1"/>
                    </pic:cNvPicPr>
                  </pic:nvPicPr>
                  <pic:blipFill>
                    <a:blip r:embed="rId113"/>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17" name="Picture"/>
            <a:graphic>
              <a:graphicData uri="http://schemas.openxmlformats.org/drawingml/2006/picture">
                <pic:pic>
                  <pic:nvPicPr>
                    <pic:cNvPr descr="High_Resolution_Layer_Croplands_Product_User_Manual-media/image8.png" id="118" name="Picture"/>
                    <pic:cNvPicPr>
                      <a:picLocks noChangeArrowheads="1" noChangeAspect="1"/>
                    </pic:cNvPicPr>
                  </pic:nvPicPr>
                  <pic:blipFill>
                    <a:blip r:embed="rId116"/>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20" name="Picture"/>
            <a:graphic>
              <a:graphicData uri="http://schemas.openxmlformats.org/drawingml/2006/picture">
                <pic:pic>
                  <pic:nvPicPr>
                    <pic:cNvPr descr="High_Resolution_Layer_Croplands_Product_User_Manual-media/image9.png" id="121" name="Picture"/>
                    <pic:cNvPicPr>
                      <a:picLocks noChangeArrowheads="1" noChangeAspect="1"/>
                    </pic:cNvPicPr>
                  </pic:nvPicPr>
                  <pic:blipFill>
                    <a:blip r:embed="rId119"/>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23" name="Picture"/>
            <a:graphic>
              <a:graphicData uri="http://schemas.openxmlformats.org/drawingml/2006/picture">
                <pic:pic>
                  <pic:nvPicPr>
                    <pic:cNvPr descr="High_Resolution_Layer_Croplands_Product_User_Manual-media/image10.png" id="124" name="Picture"/>
                    <pic:cNvPicPr>
                      <a:picLocks noChangeArrowheads="1" noChangeAspect="1"/>
                    </pic:cNvPicPr>
                  </pic:nvPicPr>
                  <pic:blipFill>
                    <a:blip r:embed="rId122"/>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26" name="Picture"/>
            <a:graphic>
              <a:graphicData uri="http://schemas.openxmlformats.org/drawingml/2006/picture">
                <pic:pic>
                  <pic:nvPicPr>
                    <pic:cNvPr descr="High_Resolution_Layer_Croplands_Product_User_Manual-media/image11.png" id="127" name="Picture"/>
                    <pic:cNvPicPr>
                      <a:picLocks noChangeArrowheads="1" noChangeAspect="1"/>
                    </pic:cNvPicPr>
                  </pic:nvPicPr>
                  <pic:blipFill>
                    <a:blip r:embed="rId125"/>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9" name="Picture"/>
            <a:graphic>
              <a:graphicData uri="http://schemas.openxmlformats.org/drawingml/2006/picture">
                <pic:pic>
                  <pic:nvPicPr>
                    <pic:cNvPr descr="High_Resolution_Layer_Croplands_Product_User_Manual-media/image12.png" id="130" name="Picture"/>
                    <pic:cNvPicPr>
                      <a:picLocks noChangeArrowheads="1" noChangeAspect="1"/>
                    </pic:cNvPicPr>
                  </pic:nvPicPr>
                  <pic:blipFill>
                    <a:blip r:embed="rId128"/>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32" name="Picture"/>
            <a:graphic>
              <a:graphicData uri="http://schemas.openxmlformats.org/drawingml/2006/picture">
                <pic:pic>
                  <pic:nvPicPr>
                    <pic:cNvPr descr="High_Resolution_Layer_Croplands_Product_User_Manual-media/image13.png" id="133" name="Picture"/>
                    <pic:cNvPicPr>
                      <a:picLocks noChangeArrowheads="1" noChangeAspect="1"/>
                    </pic:cNvPicPr>
                  </pic:nvPicPr>
                  <pic:blipFill>
                    <a:blip r:embed="rId131"/>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35" name="Picture"/>
            <a:graphic>
              <a:graphicData uri="http://schemas.openxmlformats.org/drawingml/2006/picture">
                <pic:pic>
                  <pic:nvPicPr>
                    <pic:cNvPr descr="High_Resolution_Layer_Croplands_Product_User_Manual-media/image14.png" id="136" name="Picture"/>
                    <pic:cNvPicPr>
                      <a:picLocks noChangeArrowheads="1" noChangeAspect="1"/>
                    </pic:cNvPicPr>
                  </pic:nvPicPr>
                  <pic:blipFill>
                    <a:blip r:embed="rId134"/>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8" name="Picture"/>
            <a:graphic>
              <a:graphicData uri="http://schemas.openxmlformats.org/drawingml/2006/picture">
                <pic:pic>
                  <pic:nvPicPr>
                    <pic:cNvPr descr="High_Resolution_Layer_Croplands_Product_User_Manual-media/image15.png" id="139" name="Picture"/>
                    <pic:cNvPicPr>
                      <a:picLocks noChangeArrowheads="1" noChangeAspect="1"/>
                    </pic:cNvPicPr>
                  </pic:nvPicPr>
                  <pic:blipFill>
                    <a:blip r:embed="rId137"/>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41" name="Picture"/>
            <a:graphic>
              <a:graphicData uri="http://schemas.openxmlformats.org/drawingml/2006/picture">
                <pic:pic>
                  <pic:nvPicPr>
                    <pic:cNvPr descr="High_Resolution_Layer_Croplands_Product_User_Manual-media/image16.png" id="142" name="Picture"/>
                    <pic:cNvPicPr>
                      <a:picLocks noChangeArrowheads="1" noChangeAspect="1"/>
                    </pic:cNvPicPr>
                  </pic:nvPicPr>
                  <pic:blipFill>
                    <a:blip r:embed="rId140"/>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44" name="Picture"/>
            <a:graphic>
              <a:graphicData uri="http://schemas.openxmlformats.org/drawingml/2006/picture">
                <pic:pic>
                  <pic:nvPicPr>
                    <pic:cNvPr descr="High_Resolution_Layer_Croplands_Product_User_Manual-media/image17.png" id="145" name="Picture"/>
                    <pic:cNvPicPr>
                      <a:picLocks noChangeArrowheads="1" noChangeAspect="1"/>
                    </pic:cNvPicPr>
                  </pic:nvPicPr>
                  <pic:blipFill>
                    <a:blip r:embed="rId143"/>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47" name="Picture"/>
            <a:graphic>
              <a:graphicData uri="http://schemas.openxmlformats.org/drawingml/2006/picture">
                <pic:pic>
                  <pic:nvPicPr>
                    <pic:cNvPr descr="High_Resolution_Layer_Croplands_Product_User_Manual-media/image18.png" id="148" name="Picture"/>
                    <pic:cNvPicPr>
                      <a:picLocks noChangeArrowheads="1" noChangeAspect="1"/>
                    </pic:cNvPicPr>
                  </pic:nvPicPr>
                  <pic:blipFill>
                    <a:blip r:embed="rId146"/>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50" name="Picture"/>
            <a:graphic>
              <a:graphicData uri="http://schemas.openxmlformats.org/drawingml/2006/picture">
                <pic:pic>
                  <pic:nvPicPr>
                    <pic:cNvPr descr="High_Resolution_Layer_Croplands_Product_User_Manual-media/image19.png" id="151" name="Picture"/>
                    <pic:cNvPicPr>
                      <a:picLocks noChangeArrowheads="1" noChangeAspect="1"/>
                    </pic:cNvPicPr>
                  </pic:nvPicPr>
                  <pic:blipFill>
                    <a:blip r:embed="rId149"/>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53" name="Picture"/>
            <a:graphic>
              <a:graphicData uri="http://schemas.openxmlformats.org/drawingml/2006/picture">
                <pic:pic>
                  <pic:nvPicPr>
                    <pic:cNvPr descr="High_Resolution_Layer_Croplands_Product_User_Manual-media/image20.png" id="154" name="Picture"/>
                    <pic:cNvPicPr>
                      <a:picLocks noChangeArrowheads="1" noChangeAspect="1"/>
                    </pic:cNvPicPr>
                  </pic:nvPicPr>
                  <pic:blipFill>
                    <a:blip r:embed="rId152"/>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56" name="Picture"/>
            <a:graphic>
              <a:graphicData uri="http://schemas.openxmlformats.org/drawingml/2006/picture">
                <pic:pic>
                  <pic:nvPicPr>
                    <pic:cNvPr descr="High_Resolution_Layer_Croplands_Product_User_Manual-media/image21.png" id="157" name="Picture"/>
                    <pic:cNvPicPr>
                      <a:picLocks noChangeArrowheads="1" noChangeAspect="1"/>
                    </pic:cNvPicPr>
                  </pic:nvPicPr>
                  <pic:blipFill>
                    <a:blip r:embed="rId155"/>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9" name="Picture"/>
            <a:graphic>
              <a:graphicData uri="http://schemas.openxmlformats.org/drawingml/2006/picture">
                <pic:pic>
                  <pic:nvPicPr>
                    <pic:cNvPr descr="High_Resolution_Layer_Croplands_Product_User_Manual-media/image22.png" id="160" name="Picture"/>
                    <pic:cNvPicPr>
                      <a:picLocks noChangeArrowheads="1" noChangeAspect="1"/>
                    </pic:cNvPicPr>
                  </pic:nvPicPr>
                  <pic:blipFill>
                    <a:blip r:embed="rId158"/>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62" name="Picture"/>
            <a:graphic>
              <a:graphicData uri="http://schemas.openxmlformats.org/drawingml/2006/picture">
                <pic:pic>
                  <pic:nvPicPr>
                    <pic:cNvPr descr="High_Resolution_Layer_Croplands_Product_User_Manual-media/image23.png" id="163" name="Picture"/>
                    <pic:cNvPicPr>
                      <a:picLocks noChangeArrowheads="1" noChangeAspect="1"/>
                    </pic:cNvPicPr>
                  </pic:nvPicPr>
                  <pic:blipFill>
                    <a:blip r:embed="rId161"/>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65" name="Picture"/>
            <a:graphic>
              <a:graphicData uri="http://schemas.openxmlformats.org/drawingml/2006/picture">
                <pic:pic>
                  <pic:nvPicPr>
                    <pic:cNvPr descr="High_Resolution_Layer_Croplands_Product_User_Manual-media/image24.png" id="166" name="Picture"/>
                    <pic:cNvPicPr>
                      <a:picLocks noChangeArrowheads="1" noChangeAspect="1"/>
                    </pic:cNvPicPr>
                  </pic:nvPicPr>
                  <pic:blipFill>
                    <a:blip r:embed="rId164"/>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8" name="Picture"/>
            <a:graphic>
              <a:graphicData uri="http://schemas.openxmlformats.org/drawingml/2006/picture">
                <pic:pic>
                  <pic:nvPicPr>
                    <pic:cNvPr descr="High_Resolution_Layer_Croplands_Product_User_Manual-media/image25.png" id="169" name="Picture"/>
                    <pic:cNvPicPr>
                      <a:picLocks noChangeArrowheads="1" noChangeAspect="1"/>
                    </pic:cNvPicPr>
                  </pic:nvPicPr>
                  <pic:blipFill>
                    <a:blip r:embed="rId167"/>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71" name="Picture"/>
            <a:graphic>
              <a:graphicData uri="http://schemas.openxmlformats.org/drawingml/2006/picture">
                <pic:pic>
                  <pic:nvPicPr>
                    <pic:cNvPr descr="High_Resolution_Layer_Croplands_Product_User_Manual-media/image26.png" id="172" name="Picture"/>
                    <pic:cNvPicPr>
                      <a:picLocks noChangeArrowheads="1" noChangeAspect="1"/>
                    </pic:cNvPicPr>
                  </pic:nvPicPr>
                  <pic:blipFill>
                    <a:blip r:embed="rId170"/>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74" name="Picture"/>
            <a:graphic>
              <a:graphicData uri="http://schemas.openxmlformats.org/drawingml/2006/picture">
                <pic:pic>
                  <pic:nvPicPr>
                    <pic:cNvPr descr="High_Resolution_Layer_Croplands_Product_User_Manual-media/image27.png" id="175" name="Picture"/>
                    <pic:cNvPicPr>
                      <a:picLocks noChangeArrowheads="1" noChangeAspect="1"/>
                    </pic:cNvPicPr>
                  </pic:nvPicPr>
                  <pic:blipFill>
                    <a:blip r:embed="rId173"/>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77" name="Picture"/>
            <a:graphic>
              <a:graphicData uri="http://schemas.openxmlformats.org/drawingml/2006/picture">
                <pic:pic>
                  <pic:nvPicPr>
                    <pic:cNvPr descr="High_Resolution_Layer_Croplands_Product_User_Manual-media/image28.png" id="178" name="Picture"/>
                    <pic:cNvPicPr>
                      <a:picLocks noChangeArrowheads="1" noChangeAspect="1"/>
                    </pic:cNvPicPr>
                  </pic:nvPicPr>
                  <pic:blipFill>
                    <a:blip r:embed="rId176"/>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80" name="Picture"/>
            <a:graphic>
              <a:graphicData uri="http://schemas.openxmlformats.org/drawingml/2006/picture">
                <pic:pic>
                  <pic:nvPicPr>
                    <pic:cNvPr descr="High_Resolution_Layer_Croplands_Product_User_Manual-media/image29.png" id="181" name="Picture"/>
                    <pic:cNvPicPr>
                      <a:picLocks noChangeArrowheads="1" noChangeAspect="1"/>
                    </pic:cNvPicPr>
                  </pic:nvPicPr>
                  <pic:blipFill>
                    <a:blip r:embed="rId179"/>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83" name="Picture"/>
            <a:graphic>
              <a:graphicData uri="http://schemas.openxmlformats.org/drawingml/2006/picture">
                <pic:pic>
                  <pic:nvPicPr>
                    <pic:cNvPr descr="High_Resolution_Layer_Croplands_Product_User_Manual-media/image30.png" id="184" name="Picture"/>
                    <pic:cNvPicPr>
                      <a:picLocks noChangeArrowheads="1" noChangeAspect="1"/>
                    </pic:cNvPicPr>
                  </pic:nvPicPr>
                  <pic:blipFill>
                    <a:blip r:embed="rId182"/>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86" name="Picture"/>
            <a:graphic>
              <a:graphicData uri="http://schemas.openxmlformats.org/drawingml/2006/picture">
                <pic:pic>
                  <pic:nvPicPr>
                    <pic:cNvPr descr="High_Resolution_Layer_Croplands_Product_User_Manual-media/image31.png" id="187" name="Picture"/>
                    <pic:cNvPicPr>
                      <a:picLocks noChangeArrowheads="1" noChangeAspect="1"/>
                    </pic:cNvPicPr>
                  </pic:nvPicPr>
                  <pic:blipFill>
                    <a:blip r:embed="rId185"/>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9" name="Picture"/>
            <a:graphic>
              <a:graphicData uri="http://schemas.openxmlformats.org/drawingml/2006/picture">
                <pic:pic>
                  <pic:nvPicPr>
                    <pic:cNvPr descr="High_Resolution_Layer_Croplands_Product_User_Manual-media/image32.png" id="190" name="Picture"/>
                    <pic:cNvPicPr>
                      <a:picLocks noChangeArrowheads="1" noChangeAspect="1"/>
                    </pic:cNvPicPr>
                  </pic:nvPicPr>
                  <pic:blipFill>
                    <a:blip r:embed="rId188"/>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92" name="Picture"/>
            <a:graphic>
              <a:graphicData uri="http://schemas.openxmlformats.org/drawingml/2006/picture">
                <pic:pic>
                  <pic:nvPicPr>
                    <pic:cNvPr descr="High_Resolution_Layer_Croplands_Product_User_Manual-media/image33.png" id="193" name="Picture"/>
                    <pic:cNvPicPr>
                      <a:picLocks noChangeArrowheads="1" noChangeAspect="1"/>
                    </pic:cNvPicPr>
                  </pic:nvPicPr>
                  <pic:blipFill>
                    <a:blip r:embed="rId191"/>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95" name="Picture"/>
            <a:graphic>
              <a:graphicData uri="http://schemas.openxmlformats.org/drawingml/2006/picture">
                <pic:pic>
                  <pic:nvPicPr>
                    <pic:cNvPr descr="High_Resolution_Layer_Croplands_Product_User_Manual-media/image34.png" id="196" name="Picture"/>
                    <pic:cNvPicPr>
                      <a:picLocks noChangeArrowheads="1" noChangeAspect="1"/>
                    </pic:cNvPicPr>
                  </pic:nvPicPr>
                  <pic:blipFill>
                    <a:blip r:embed="rId194"/>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8" name="Picture"/>
            <a:graphic>
              <a:graphicData uri="http://schemas.openxmlformats.org/drawingml/2006/picture">
                <pic:pic>
                  <pic:nvPicPr>
                    <pic:cNvPr descr="High_Resolution_Layer_Croplands_Product_User_Manual-media/image35.png" id="199" name="Picture"/>
                    <pic:cNvPicPr>
                      <a:picLocks noChangeArrowheads="1" noChangeAspect="1"/>
                    </pic:cNvPicPr>
                  </pic:nvPicPr>
                  <pic:blipFill>
                    <a:blip r:embed="rId197"/>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p>
      <w:r>
        <w:br w:type="page"/>
      </w:r>
    </w:p>
    <w:bookmarkEnd w:id="200"/>
    <w:bookmarkStart w:id="201" w:name="document-history"/>
    <w:p>
      <w:pPr>
        <w:pStyle w:val="Heading1"/>
      </w:pPr>
      <w:r>
        <w:t xml:space="preserve">13. Document history:</w:t>
      </w:r>
    </w:p>
    <w:p>
      <w:pPr>
        <w:pStyle w:val="FirstParagraph"/>
      </w:pPr>
      <w:r>
        <w:t xml:space="preserve">Record of changes made to the document over time after the initial</w:t>
      </w:r>
      <w:r>
        <w:t xml:space="preserve"> </w:t>
      </w:r>
      <w:r>
        <w:t xml:space="preserve">published version, including version numbers, dates of revisions, and a</w:t>
      </w:r>
      <w:r>
        <w:t xml:space="preserve"> </w:t>
      </w:r>
      <w:r>
        <w:t xml:space="preserve">summary of modifications. This table must be only included in the</w:t>
      </w:r>
      <w:r>
        <w:t xml:space="preserve"> </w:t>
      </w:r>
      <w:r>
        <w:t xml:space="preserve">initial PUM published version and without the personal information</w:t>
      </w:r>
      <w:r>
        <w:t xml:space="preserve"> </w:t>
      </w:r>
      <w:r>
        <w:t xml:space="preserve">(</w:t>
      </w:r>
      <w:r>
        <w:t xml:space="preserve">“Created by:”</w:t>
      </w:r>
      <w:r>
        <w:t xml:space="preserve"> </w:t>
      </w:r>
      <w:r>
        <w:t xml:space="preserve">filed must be removed).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Revision</w:t>
            </w:r>
          </w:p>
        </w:tc>
        <w:tc>
          <w:tcPr/>
          <w:p>
            <w:pPr>
              <w:pStyle w:val="Compact"/>
            </w:pPr>
            <w:r>
              <w:t xml:space="preserve">Date</w:t>
            </w:r>
          </w:p>
        </w:tc>
        <w:tc>
          <w:tcPr/>
          <w:p>
            <w:pPr>
              <w:pStyle w:val="Compact"/>
            </w:pPr>
            <w:r>
              <w:t xml:space="preserve">Short description of changes</w:t>
            </w:r>
          </w:p>
        </w:tc>
      </w:tr>
      <w:tr>
        <w:tc>
          <w:tcPr/>
          <w:p>
            <w:pPr>
              <w:pStyle w:val="Compact"/>
            </w:pPr>
            <w:r>
              <w:t xml:space="preserve">1.0</w:t>
            </w:r>
          </w:p>
        </w:tc>
        <w:tc>
          <w:tcPr/>
          <w:p>
            <w:pPr>
              <w:pStyle w:val="Compact"/>
            </w:pPr>
            <w:r>
              <w:t xml:space="preserve">2025-03-28</w:t>
            </w:r>
          </w:p>
        </w:tc>
        <w:tc>
          <w:tcPr/>
          <w:p>
            <w:pPr>
              <w:pStyle w:val="Compact"/>
            </w:pPr>
            <w:r>
              <w:t xml:space="preserve">Initial published issue</w:t>
            </w:r>
          </w:p>
        </w:tc>
      </w:tr>
    </w:tbl>
    <w:bookmarkEnd w:id="20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https://land.copernicus.eu/en/eagle?tab=technical_implementation</w:t>
      </w:r>
    </w:p>
  </w:footnote>
  <w:footnote w:id="30">
    <w:p>
      <w:pPr>
        <w:pStyle w:val="FootnoteText"/>
      </w:pPr>
      <w:r>
        <w:rPr>
          <w:rStyle w:val="FootnoteReference"/>
        </w:rPr>
        <w:footnoteRef/>
      </w:r>
      <w:r>
        <w:t xml:space="preserve"> </w:t>
      </w:r>
      <w:r>
        <w:t xml:space="preserve">https://land.copernicus.eu/en/technical-library/product-user-manual-clc-backbone-2021</w:t>
      </w:r>
    </w:p>
  </w:footnote>
  <w:footnote w:id="38">
    <w:p>
      <w:pPr>
        <w:pStyle w:val="FootnoteText"/>
      </w:pPr>
      <w:r>
        <w:rPr>
          <w:rStyle w:val="FootnoteReference"/>
        </w:rPr>
        <w:footnoteRef/>
      </w:r>
      <w:r>
        <w:t xml:space="preserve"> </w:t>
      </w:r>
      <w:r>
        <w:t xml:space="preserve">https://www.evo-land.eu/method/biomass-mapping/</w:t>
      </w:r>
    </w:p>
  </w:footnote>
  <w:footnote w:id="72">
    <w:p>
      <w:pPr>
        <w:pStyle w:val="FootnoteText"/>
      </w:pPr>
      <w:r>
        <w:rPr>
          <w:rStyle w:val="FootnoteReference"/>
        </w:rPr>
        <w:footnoteRef/>
      </w:r>
      <w:r>
        <w:t xml:space="preserve"> </w:t>
      </w:r>
      <w:hyperlink r:id="rId73">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2018</w:t>
        </w:r>
      </w:hyperlink>
    </w:p>
  </w:footnote>
  <w:footnote w:id="74">
    <w:p>
      <w:pPr>
        <w:pStyle w:val="FootnoteText"/>
      </w:pPr>
      <w:r>
        <w:rPr>
          <w:rStyle w:val="FootnoteReference"/>
        </w:rPr>
        <w:footnoteRef/>
      </w:r>
      <w:r>
        <w:t xml:space="preserve"> </w:t>
      </w:r>
      <w:hyperlink r:id="rId75">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8" Target="media/rId4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01" Target="media/rId10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51" Target="media/rId51.png" /><Relationship Type="http://schemas.openxmlformats.org/officeDocument/2006/relationships/image" Id="rId45" Target="media/rId45.png"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34" Target="media/rId34.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hyperlink" Id="rId73" Target="https://dataspace.copernicus.eu/explore-data/data-collections/copernicus-contributing-missions/collections-description/VHR-IMAGE-2018" TargetMode="External" /><Relationship Type="http://schemas.openxmlformats.org/officeDocument/2006/relationships/hyperlink" Id="rId75" Target="https://dataspace.copernicus.eu/explore-data/data-collections/copernicus-contributing-missions/collections-description/VHR-IMAGE-2021" TargetMode="External" /><Relationship Type="http://schemas.openxmlformats.org/officeDocument/2006/relationships/hyperlink" Id="rId93" Target="https://land.copernicus.eu/en/contact-service-helpdesk" TargetMode="External" /><Relationship Type="http://schemas.openxmlformats.org/officeDocument/2006/relationships/hyperlink" Id="rId90" Target="https://land.copernicus.eu/en/data-policy"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3" Target="https://dataspace.copernicus.eu/explore-data/data-collections/copernicus-contributing-missions/collections-description/VHR-IMAGE-2018" TargetMode="External" /><Relationship Type="http://schemas.openxmlformats.org/officeDocument/2006/relationships/hyperlink" Id="rId75" Target="https://dataspace.copernicus.eu/explore-data/data-collections/copernicus-contributing-missions/collections-description/VHR-IMAGE-2021" TargetMode="External" /><Relationship Type="http://schemas.openxmlformats.org/officeDocument/2006/relationships/hyperlink" Id="rId93" Target="https://land.copernicus.eu/en/contact-service-helpdesk" TargetMode="External" /><Relationship Type="http://schemas.openxmlformats.org/officeDocument/2006/relationships/hyperlink" Id="rId90" Target="https://land.copernicus.eu/en/data-policy"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 (PUM)</dc:title>
  <dc:creator/>
  <cp:category>products</cp:category>
  <dc:description>This Product User Manual (PUM) serves as the primary resource for users of the Copernicus Land Monitoring Service (CLMS) High Resolution Layer (HRL) Croplands product. It details the characteristics, production methodologies, and data quality aspects of the annual HRL Croplands provision. The manual encompasses the product lineage, user requirements, product structure, potential applications, detailed product descriptions including nomenclature, file naming conventions, spatial resolution, data format, quality assessment, validation procedures, access conditions, and technical support information, enabling users to effectively utilise this valuable geospatial dataset for environmental monitoring and agricultural analysis.</dc:description>
  <cp:keywords>High Resolution Layer Croplands, Crop Types classification, Cropping Patterns analysis, Base Vegetation Layer, Main Crop Emergence detection, Harvest date detection, Bare Soil duration, Secondary Crop Types, Fallow Land presence, Copernicus Sentinel data</cp:keywords>
  <dcterms:created xsi:type="dcterms:W3CDTF">2025-10-01T13:14:45Z</dcterms:created>
  <dcterms:modified xsi:type="dcterms:W3CDTF">2025-10-01T13:14:45Z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2025-03-28</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